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70A4" w:rsidRDefault="007370A4" w:rsidP="00D731A5">
      <w:pPr>
        <w:jc w:val="right"/>
        <w:rPr>
          <w:b/>
          <w:bCs/>
          <w:sz w:val="24"/>
          <w:szCs w:val="24"/>
        </w:rPr>
      </w:pPr>
      <w:bookmarkStart w:id="0" w:name="_Hlk64447087"/>
    </w:p>
    <w:p w:rsidR="00D731A5" w:rsidRPr="007370A4" w:rsidRDefault="007370A4" w:rsidP="00D731A5">
      <w:pPr>
        <w:jc w:val="right"/>
        <w:rPr>
          <w:b/>
          <w:bCs/>
          <w:sz w:val="24"/>
          <w:szCs w:val="24"/>
          <w:lang w:val="ru-RU"/>
        </w:rPr>
      </w:pPr>
      <w:r>
        <w:rPr>
          <w:b/>
          <w:bCs/>
          <w:sz w:val="24"/>
          <w:szCs w:val="24"/>
        </w:rPr>
        <w:t xml:space="preserve">Додаток </w:t>
      </w:r>
      <w:r w:rsidR="002D25E0">
        <w:rPr>
          <w:b/>
          <w:bCs/>
          <w:sz w:val="24"/>
          <w:szCs w:val="24"/>
          <w:lang w:val="ru-RU"/>
        </w:rPr>
        <w:t xml:space="preserve"> 16</w:t>
      </w:r>
      <w:bookmarkStart w:id="1" w:name="_GoBack"/>
      <w:bookmarkEnd w:id="1"/>
    </w:p>
    <w:p w:rsidR="00D731A5" w:rsidRPr="005A4BB9" w:rsidRDefault="00D731A5" w:rsidP="00D731A5">
      <w:pPr>
        <w:jc w:val="right"/>
        <w:rPr>
          <w:bCs/>
          <w:sz w:val="24"/>
          <w:szCs w:val="24"/>
        </w:rPr>
      </w:pPr>
    </w:p>
    <w:p w:rsidR="00D731A5" w:rsidRPr="005A4BB9" w:rsidRDefault="00D731A5" w:rsidP="00D731A5">
      <w:pPr>
        <w:ind w:left="7080"/>
        <w:rPr>
          <w:b/>
          <w:sz w:val="20"/>
          <w:szCs w:val="20"/>
        </w:rPr>
      </w:pPr>
    </w:p>
    <w:p w:rsidR="00D731A5" w:rsidRPr="005A4BB9" w:rsidRDefault="00D731A5" w:rsidP="00D731A5">
      <w:pPr>
        <w:pStyle w:val="rvps2"/>
        <w:shd w:val="clear" w:color="auto" w:fill="FFFFFF"/>
        <w:spacing w:before="0" w:after="0"/>
        <w:ind w:left="142"/>
        <w:jc w:val="center"/>
        <w:textAlignment w:val="baseline"/>
        <w:rPr>
          <w:b/>
          <w:szCs w:val="28"/>
          <w:lang w:val="uk-UA"/>
        </w:rPr>
      </w:pPr>
      <w:r w:rsidRPr="005A4BB9">
        <w:rPr>
          <w:b/>
          <w:szCs w:val="28"/>
          <w:lang w:val="uk-UA"/>
        </w:rPr>
        <w:t>Технічні вимоги до предмету закупівлі</w:t>
      </w:r>
    </w:p>
    <w:p w:rsidR="00084BCD" w:rsidRPr="005A4BB9" w:rsidRDefault="008E249F" w:rsidP="00084BCD">
      <w:pPr>
        <w:jc w:val="center"/>
        <w:rPr>
          <w:b/>
          <w:bCs/>
          <w:sz w:val="24"/>
          <w:szCs w:val="36"/>
        </w:rPr>
      </w:pPr>
      <w:r w:rsidRPr="008E249F">
        <w:rPr>
          <w:b/>
          <w:bCs/>
          <w:sz w:val="24"/>
          <w:szCs w:val="36"/>
        </w:rPr>
        <w:t>«код  ДК 021:2015  33160000-9 - Устаткування для операційних блоків (35616 - Система ендоскопічної візуалізації у комплекті)»</w:t>
      </w:r>
    </w:p>
    <w:p w:rsidR="00D731A5" w:rsidRPr="005A4BB9" w:rsidRDefault="00D731A5" w:rsidP="00D731A5">
      <w:pPr>
        <w:jc w:val="center"/>
        <w:rPr>
          <w:b/>
          <w:bCs/>
          <w:sz w:val="24"/>
          <w:szCs w:val="36"/>
        </w:rPr>
      </w:pPr>
    </w:p>
    <w:p w:rsidR="00D731A5" w:rsidRPr="005A4BB9" w:rsidRDefault="00D731A5" w:rsidP="00D731A5">
      <w:pPr>
        <w:rPr>
          <w:b/>
          <w:bCs/>
          <w:sz w:val="24"/>
          <w:szCs w:val="24"/>
        </w:rPr>
      </w:pPr>
      <w:r w:rsidRPr="005A4BB9">
        <w:rPr>
          <w:b/>
          <w:bCs/>
          <w:sz w:val="24"/>
          <w:szCs w:val="24"/>
        </w:rPr>
        <w:t xml:space="preserve">   </w:t>
      </w:r>
    </w:p>
    <w:p w:rsidR="00D731A5" w:rsidRPr="005A4BB9" w:rsidRDefault="00D731A5" w:rsidP="00D731A5">
      <w:pPr>
        <w:rPr>
          <w:b/>
          <w:bCs/>
          <w:sz w:val="24"/>
          <w:szCs w:val="24"/>
        </w:rPr>
      </w:pPr>
      <w:r w:rsidRPr="005A4BB9">
        <w:rPr>
          <w:b/>
          <w:bCs/>
          <w:sz w:val="24"/>
          <w:szCs w:val="24"/>
        </w:rPr>
        <w:t>Кількість:</w:t>
      </w:r>
    </w:p>
    <w:tbl>
      <w:tblPr>
        <w:tblpPr w:leftFromText="180" w:rightFromText="180" w:bottomFromText="160" w:vertAnchor="text" w:horzAnchor="margin" w:tblpXSpec="center" w:tblpY="160"/>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544"/>
        <w:gridCol w:w="3118"/>
        <w:gridCol w:w="1452"/>
        <w:gridCol w:w="1418"/>
      </w:tblGrid>
      <w:tr w:rsidR="00E03159" w:rsidRPr="005A4BB9" w:rsidTr="00BA29B3">
        <w:trPr>
          <w:trHeight w:val="515"/>
        </w:trPr>
        <w:tc>
          <w:tcPr>
            <w:tcW w:w="817" w:type="dxa"/>
            <w:tcBorders>
              <w:top w:val="single" w:sz="4" w:space="0" w:color="auto"/>
              <w:left w:val="single" w:sz="4" w:space="0" w:color="auto"/>
              <w:bottom w:val="single" w:sz="4" w:space="0" w:color="auto"/>
              <w:right w:val="single" w:sz="4" w:space="0" w:color="auto"/>
            </w:tcBorders>
            <w:vAlign w:val="center"/>
            <w:hideMark/>
          </w:tcPr>
          <w:p w:rsidR="00E03159" w:rsidRPr="005A4BB9" w:rsidRDefault="00E03159" w:rsidP="00BA29B3">
            <w:pPr>
              <w:spacing w:line="0" w:lineRule="atLeast"/>
              <w:jc w:val="center"/>
              <w:rPr>
                <w:b/>
                <w:sz w:val="24"/>
                <w:szCs w:val="24"/>
                <w:lang w:eastAsia="zh-CN"/>
              </w:rPr>
            </w:pPr>
            <w:r w:rsidRPr="005A4BB9">
              <w:rPr>
                <w:b/>
                <w:sz w:val="24"/>
                <w:szCs w:val="24"/>
              </w:rPr>
              <w:t>№ з/п</w:t>
            </w:r>
          </w:p>
        </w:tc>
        <w:tc>
          <w:tcPr>
            <w:tcW w:w="3544" w:type="dxa"/>
            <w:tcBorders>
              <w:top w:val="single" w:sz="4" w:space="0" w:color="auto"/>
              <w:left w:val="single" w:sz="4" w:space="0" w:color="auto"/>
              <w:bottom w:val="single" w:sz="4" w:space="0" w:color="auto"/>
              <w:right w:val="single" w:sz="4" w:space="0" w:color="auto"/>
            </w:tcBorders>
            <w:hideMark/>
          </w:tcPr>
          <w:p w:rsidR="00E03159" w:rsidRPr="005A4BB9" w:rsidRDefault="00E03159" w:rsidP="00EC7EB5">
            <w:pPr>
              <w:spacing w:line="0" w:lineRule="atLeast"/>
              <w:jc w:val="center"/>
              <w:rPr>
                <w:b/>
                <w:sz w:val="24"/>
                <w:szCs w:val="24"/>
                <w:lang w:eastAsia="zh-CN"/>
              </w:rPr>
            </w:pPr>
            <w:r w:rsidRPr="005A4BB9">
              <w:rPr>
                <w:b/>
                <w:sz w:val="24"/>
                <w:szCs w:val="24"/>
              </w:rPr>
              <w:t>НК 024:20</w:t>
            </w:r>
            <w:r w:rsidR="00EC7EB5">
              <w:rPr>
                <w:b/>
                <w:sz w:val="24"/>
                <w:szCs w:val="24"/>
              </w:rPr>
              <w:t>23</w:t>
            </w:r>
          </w:p>
        </w:tc>
        <w:tc>
          <w:tcPr>
            <w:tcW w:w="3118" w:type="dxa"/>
            <w:tcBorders>
              <w:top w:val="single" w:sz="4" w:space="0" w:color="auto"/>
              <w:left w:val="single" w:sz="4" w:space="0" w:color="auto"/>
              <w:bottom w:val="single" w:sz="4" w:space="0" w:color="auto"/>
              <w:right w:val="single" w:sz="4" w:space="0" w:color="auto"/>
            </w:tcBorders>
            <w:vAlign w:val="center"/>
            <w:hideMark/>
          </w:tcPr>
          <w:p w:rsidR="00E03159" w:rsidRPr="005A4BB9" w:rsidRDefault="00E03159" w:rsidP="00BA29B3">
            <w:pPr>
              <w:spacing w:line="0" w:lineRule="atLeast"/>
              <w:jc w:val="center"/>
              <w:rPr>
                <w:b/>
                <w:sz w:val="24"/>
                <w:szCs w:val="24"/>
                <w:lang w:eastAsia="zh-CN"/>
              </w:rPr>
            </w:pPr>
            <w:r w:rsidRPr="005A4BB9">
              <w:rPr>
                <w:b/>
                <w:sz w:val="24"/>
                <w:szCs w:val="24"/>
              </w:rPr>
              <w:t>Найменування товару</w:t>
            </w:r>
          </w:p>
        </w:tc>
        <w:tc>
          <w:tcPr>
            <w:tcW w:w="1452" w:type="dxa"/>
            <w:tcBorders>
              <w:top w:val="single" w:sz="4" w:space="0" w:color="auto"/>
              <w:left w:val="single" w:sz="4" w:space="0" w:color="auto"/>
              <w:bottom w:val="single" w:sz="4" w:space="0" w:color="auto"/>
              <w:right w:val="single" w:sz="4" w:space="0" w:color="auto"/>
            </w:tcBorders>
            <w:vAlign w:val="center"/>
            <w:hideMark/>
          </w:tcPr>
          <w:p w:rsidR="00E03159" w:rsidRPr="005A4BB9" w:rsidRDefault="00E03159" w:rsidP="00BA29B3">
            <w:pPr>
              <w:spacing w:line="0" w:lineRule="atLeast"/>
              <w:jc w:val="center"/>
              <w:rPr>
                <w:b/>
                <w:sz w:val="24"/>
                <w:szCs w:val="24"/>
                <w:lang w:eastAsia="zh-CN"/>
              </w:rPr>
            </w:pPr>
            <w:r w:rsidRPr="005A4BB9">
              <w:rPr>
                <w:b/>
                <w:sz w:val="24"/>
                <w:szCs w:val="24"/>
              </w:rPr>
              <w:t>Одиниця виміру</w:t>
            </w:r>
          </w:p>
        </w:tc>
        <w:tc>
          <w:tcPr>
            <w:tcW w:w="1418" w:type="dxa"/>
            <w:tcBorders>
              <w:top w:val="single" w:sz="4" w:space="0" w:color="auto"/>
              <w:left w:val="single" w:sz="4" w:space="0" w:color="auto"/>
              <w:bottom w:val="single" w:sz="4" w:space="0" w:color="auto"/>
              <w:right w:val="single" w:sz="4" w:space="0" w:color="auto"/>
            </w:tcBorders>
            <w:vAlign w:val="center"/>
            <w:hideMark/>
          </w:tcPr>
          <w:p w:rsidR="00E03159" w:rsidRPr="005A4BB9" w:rsidRDefault="00E03159" w:rsidP="00BA29B3">
            <w:pPr>
              <w:spacing w:line="0" w:lineRule="atLeast"/>
              <w:jc w:val="center"/>
              <w:rPr>
                <w:b/>
                <w:sz w:val="24"/>
                <w:szCs w:val="24"/>
                <w:lang w:eastAsia="zh-CN"/>
              </w:rPr>
            </w:pPr>
            <w:r w:rsidRPr="005A4BB9">
              <w:rPr>
                <w:b/>
                <w:sz w:val="24"/>
                <w:szCs w:val="24"/>
              </w:rPr>
              <w:t>Кількість</w:t>
            </w:r>
          </w:p>
        </w:tc>
      </w:tr>
      <w:tr w:rsidR="00E03159" w:rsidRPr="005A4BB9" w:rsidTr="00BA29B3">
        <w:trPr>
          <w:trHeight w:val="515"/>
        </w:trPr>
        <w:tc>
          <w:tcPr>
            <w:tcW w:w="817" w:type="dxa"/>
            <w:tcBorders>
              <w:top w:val="single" w:sz="4" w:space="0" w:color="auto"/>
              <w:left w:val="single" w:sz="4" w:space="0" w:color="auto"/>
              <w:bottom w:val="single" w:sz="4" w:space="0" w:color="auto"/>
              <w:right w:val="single" w:sz="4" w:space="0" w:color="auto"/>
            </w:tcBorders>
            <w:vAlign w:val="center"/>
          </w:tcPr>
          <w:p w:rsidR="00E03159" w:rsidRPr="005A4BB9" w:rsidRDefault="00E03159" w:rsidP="00E03159">
            <w:pPr>
              <w:pStyle w:val="a5"/>
              <w:numPr>
                <w:ilvl w:val="0"/>
                <w:numId w:val="2"/>
              </w:numPr>
              <w:suppressAutoHyphens/>
              <w:spacing w:line="0" w:lineRule="atLeast"/>
              <w:contextualSpacing/>
              <w:jc w:val="both"/>
              <w:rPr>
                <w:b/>
                <w:sz w:val="24"/>
                <w:szCs w:val="24"/>
                <w:lang w:eastAsia="zh-CN"/>
              </w:rPr>
            </w:pPr>
          </w:p>
        </w:tc>
        <w:tc>
          <w:tcPr>
            <w:tcW w:w="3544" w:type="dxa"/>
            <w:tcBorders>
              <w:top w:val="single" w:sz="4" w:space="0" w:color="auto"/>
              <w:left w:val="single" w:sz="4" w:space="0" w:color="auto"/>
              <w:bottom w:val="single" w:sz="4" w:space="0" w:color="auto"/>
              <w:right w:val="single" w:sz="4" w:space="0" w:color="auto"/>
            </w:tcBorders>
          </w:tcPr>
          <w:p w:rsidR="00E03159" w:rsidRPr="005A4BB9" w:rsidRDefault="00535D6C" w:rsidP="00BA29B3">
            <w:pPr>
              <w:spacing w:line="0" w:lineRule="atLeast"/>
              <w:rPr>
                <w:b/>
                <w:sz w:val="24"/>
                <w:szCs w:val="24"/>
                <w:lang w:eastAsia="zh-CN"/>
              </w:rPr>
            </w:pPr>
            <w:r w:rsidRPr="005A4BB9">
              <w:rPr>
                <w:b/>
                <w:sz w:val="24"/>
                <w:szCs w:val="24"/>
              </w:rPr>
              <w:t>35616 - Система ендоскопічної візуалізації</w:t>
            </w:r>
          </w:p>
        </w:tc>
        <w:tc>
          <w:tcPr>
            <w:tcW w:w="3118" w:type="dxa"/>
            <w:tcBorders>
              <w:top w:val="single" w:sz="4" w:space="0" w:color="auto"/>
              <w:left w:val="single" w:sz="4" w:space="0" w:color="auto"/>
              <w:bottom w:val="single" w:sz="4" w:space="0" w:color="auto"/>
              <w:right w:val="single" w:sz="4" w:space="0" w:color="auto"/>
            </w:tcBorders>
            <w:vAlign w:val="center"/>
            <w:hideMark/>
          </w:tcPr>
          <w:p w:rsidR="00E03159" w:rsidRPr="005A4BB9" w:rsidRDefault="00EC7EB5" w:rsidP="00535D6C">
            <w:pPr>
              <w:spacing w:line="0" w:lineRule="atLeast"/>
              <w:rPr>
                <w:b/>
                <w:sz w:val="24"/>
                <w:szCs w:val="24"/>
                <w:lang w:eastAsia="zh-CN"/>
              </w:rPr>
            </w:pPr>
            <w:r w:rsidRPr="00EC7EB5">
              <w:rPr>
                <w:b/>
                <w:bCs/>
                <w:sz w:val="24"/>
                <w:szCs w:val="24"/>
              </w:rPr>
              <w:t>Система відеоендоскопічна для лапароскопічних операцій</w:t>
            </w:r>
          </w:p>
        </w:tc>
        <w:tc>
          <w:tcPr>
            <w:tcW w:w="1452" w:type="dxa"/>
            <w:tcBorders>
              <w:top w:val="single" w:sz="4" w:space="0" w:color="auto"/>
              <w:left w:val="single" w:sz="4" w:space="0" w:color="auto"/>
              <w:bottom w:val="single" w:sz="4" w:space="0" w:color="auto"/>
              <w:right w:val="single" w:sz="4" w:space="0" w:color="auto"/>
            </w:tcBorders>
            <w:vAlign w:val="center"/>
            <w:hideMark/>
          </w:tcPr>
          <w:p w:rsidR="00E03159" w:rsidRPr="005A4BB9" w:rsidRDefault="00E03159" w:rsidP="00BA29B3">
            <w:pPr>
              <w:spacing w:line="0" w:lineRule="atLeast"/>
              <w:jc w:val="center"/>
              <w:rPr>
                <w:b/>
                <w:sz w:val="24"/>
                <w:szCs w:val="24"/>
                <w:lang w:eastAsia="zh-CN"/>
              </w:rPr>
            </w:pPr>
            <w:r w:rsidRPr="005A4BB9">
              <w:rPr>
                <w:b/>
                <w:sz w:val="24"/>
                <w:szCs w:val="24"/>
              </w:rPr>
              <w:t>комплект</w:t>
            </w:r>
          </w:p>
        </w:tc>
        <w:tc>
          <w:tcPr>
            <w:tcW w:w="1418" w:type="dxa"/>
            <w:tcBorders>
              <w:top w:val="single" w:sz="4" w:space="0" w:color="auto"/>
              <w:left w:val="single" w:sz="4" w:space="0" w:color="auto"/>
              <w:bottom w:val="single" w:sz="4" w:space="0" w:color="auto"/>
              <w:right w:val="single" w:sz="4" w:space="0" w:color="auto"/>
            </w:tcBorders>
            <w:vAlign w:val="center"/>
            <w:hideMark/>
          </w:tcPr>
          <w:p w:rsidR="00E03159" w:rsidRPr="005A4BB9" w:rsidRDefault="00535D6C" w:rsidP="00BA29B3">
            <w:pPr>
              <w:spacing w:line="0" w:lineRule="atLeast"/>
              <w:jc w:val="center"/>
              <w:rPr>
                <w:b/>
                <w:sz w:val="24"/>
                <w:szCs w:val="24"/>
                <w:lang w:eastAsia="zh-CN"/>
              </w:rPr>
            </w:pPr>
            <w:r w:rsidRPr="005A4BB9">
              <w:rPr>
                <w:b/>
                <w:sz w:val="24"/>
                <w:szCs w:val="24"/>
              </w:rPr>
              <w:t>1</w:t>
            </w:r>
          </w:p>
        </w:tc>
      </w:tr>
    </w:tbl>
    <w:p w:rsidR="00D731A5" w:rsidRPr="005A4BB9" w:rsidRDefault="00D731A5" w:rsidP="00D731A5">
      <w:pPr>
        <w:jc w:val="both"/>
        <w:rPr>
          <w:sz w:val="12"/>
          <w:szCs w:val="24"/>
          <w:lang w:eastAsia="uk-UA"/>
        </w:rPr>
      </w:pPr>
    </w:p>
    <w:p w:rsidR="00084BCD" w:rsidRPr="005A4BB9" w:rsidRDefault="00084BCD" w:rsidP="00084BCD">
      <w:pPr>
        <w:pStyle w:val="aa"/>
        <w:widowControl/>
        <w:spacing w:before="100" w:beforeAutospacing="1" w:after="100" w:afterAutospacing="1"/>
        <w:jc w:val="center"/>
        <w:rPr>
          <w:rFonts w:ascii="Times New Roman" w:hAnsi="Times New Roman" w:cs="Times New Roman"/>
          <w:b/>
          <w:sz w:val="28"/>
          <w:szCs w:val="28"/>
          <w:u w:val="single"/>
        </w:rPr>
      </w:pPr>
      <w:r w:rsidRPr="005A4BB9">
        <w:rPr>
          <w:rFonts w:ascii="Times New Roman" w:eastAsia="Calibri" w:hAnsi="Times New Roman" w:cs="Times New Roman"/>
          <w:b/>
          <w:sz w:val="28"/>
          <w:szCs w:val="28"/>
          <w:u w:val="single"/>
        </w:rPr>
        <w:t>ЗАГАЛЬНІ ВИМОГИ:</w:t>
      </w:r>
    </w:p>
    <w:p w:rsidR="00084BCD" w:rsidRPr="005A4BB9" w:rsidRDefault="00084BCD" w:rsidP="00E03159">
      <w:pPr>
        <w:tabs>
          <w:tab w:val="left" w:pos="-851"/>
          <w:tab w:val="left" w:pos="-426"/>
          <w:tab w:val="left" w:pos="-284"/>
        </w:tabs>
        <w:adjustRightInd w:val="0"/>
        <w:ind w:firstLine="540"/>
        <w:jc w:val="both"/>
        <w:rPr>
          <w:sz w:val="24"/>
          <w:szCs w:val="24"/>
        </w:rPr>
      </w:pPr>
      <w:r w:rsidRPr="005A4BB9">
        <w:rPr>
          <w:sz w:val="24"/>
          <w:szCs w:val="24"/>
        </w:rPr>
        <w:t xml:space="preserve">Обладнання, яке пропонується, повинно бути новим та таким, що не було у використанні, </w:t>
      </w:r>
      <w:r w:rsidRPr="005A4BB9">
        <w:rPr>
          <w:b/>
          <w:sz w:val="24"/>
          <w:szCs w:val="24"/>
        </w:rPr>
        <w:t>виготовленим  не раніше 2022 року.</w:t>
      </w:r>
      <w:r w:rsidRPr="005A4BB9">
        <w:rPr>
          <w:sz w:val="24"/>
          <w:szCs w:val="24"/>
        </w:rPr>
        <w:t xml:space="preserve"> </w:t>
      </w:r>
    </w:p>
    <w:p w:rsidR="00084BCD" w:rsidRPr="005A4BB9" w:rsidRDefault="00084BCD" w:rsidP="00E03159">
      <w:pPr>
        <w:ind w:firstLine="284"/>
        <w:jc w:val="both"/>
        <w:rPr>
          <w:sz w:val="24"/>
          <w:szCs w:val="24"/>
        </w:rPr>
      </w:pPr>
      <w:r w:rsidRPr="005A4BB9">
        <w:rPr>
          <w:sz w:val="24"/>
          <w:szCs w:val="24"/>
        </w:rPr>
        <w:t>1. Товар, запропонований Учасником, повинен відповідати національним та/або міжнародним стандартам, медико – технічним вимогам до предмету закупівлі, встановленим у даному додатку та всіх інших вимог Тендерної Документації.</w:t>
      </w:r>
    </w:p>
    <w:p w:rsidR="00084BCD" w:rsidRPr="005A4BB9" w:rsidRDefault="00EC7EB5" w:rsidP="00E03159">
      <w:pPr>
        <w:ind w:firstLine="284"/>
        <w:jc w:val="both"/>
        <w:rPr>
          <w:sz w:val="24"/>
          <w:szCs w:val="24"/>
        </w:rPr>
      </w:pPr>
      <w:r>
        <w:rPr>
          <w:sz w:val="24"/>
          <w:szCs w:val="24"/>
        </w:rPr>
        <w:t>Відповідність технічних характеристик запропонованого Учасником Товару вимогам технічного завдання повинна бути обов’язково підтверджена технічним документом виробника або його окремих сторінок (експлуатаційної документації: настанови з експлуатації, або інструкції, або технічного опису (малюнків, схем) чи технічних умов, або ін. документів українською мовою) в якому міститься ця інформація, з наданням скану з оригіналів документів або завірених учасником копій.</w:t>
      </w:r>
    </w:p>
    <w:p w:rsidR="00084BCD" w:rsidRPr="005A4BB9" w:rsidRDefault="00084BCD" w:rsidP="00E03159">
      <w:pPr>
        <w:ind w:firstLine="284"/>
        <w:jc w:val="both"/>
        <w:rPr>
          <w:sz w:val="24"/>
          <w:szCs w:val="24"/>
        </w:rPr>
      </w:pPr>
      <w:r w:rsidRPr="005A4BB9">
        <w:rPr>
          <w:sz w:val="24"/>
          <w:szCs w:val="24"/>
        </w:rPr>
        <w:t>2. Товар, запропонований Учасником, повинен бути новим і таким, що не був у використанні та гарантійний термін (строк) експлуатації повинен становити не менше 12 місяців.</w:t>
      </w:r>
    </w:p>
    <w:p w:rsidR="00084BCD" w:rsidRPr="005A4BB9" w:rsidRDefault="00084BCD" w:rsidP="00E03159">
      <w:pPr>
        <w:ind w:firstLine="284"/>
        <w:jc w:val="both"/>
        <w:rPr>
          <w:sz w:val="24"/>
          <w:szCs w:val="24"/>
        </w:rPr>
      </w:pPr>
      <w:r w:rsidRPr="005A4BB9">
        <w:rPr>
          <w:sz w:val="24"/>
          <w:szCs w:val="24"/>
        </w:rPr>
        <w:t>На підтвердження Учасник повинен надати лист у довільний формі в якому зазначити, що запропонований Товар є новим і таким, що не був у використанні і за допомогою цього Товару не проводились демонстраційні заходи. Гарантійний термін (строк) експлуатації запропонованого Учасником Товару становить не менше 12 місяців.</w:t>
      </w:r>
    </w:p>
    <w:p w:rsidR="00084BCD" w:rsidRPr="005A4BB9" w:rsidRDefault="00084BCD" w:rsidP="00E03159">
      <w:pPr>
        <w:ind w:firstLine="284"/>
        <w:jc w:val="both"/>
        <w:rPr>
          <w:sz w:val="24"/>
          <w:szCs w:val="24"/>
        </w:rPr>
      </w:pPr>
      <w:r w:rsidRPr="005A4BB9">
        <w:rPr>
          <w:sz w:val="24"/>
          <w:szCs w:val="24"/>
        </w:rPr>
        <w:t xml:space="preserve">3. Учасник повинен підтвердити можливість поставки запропонованого ним Товару, у кількості та в терміни, визначені цією Документацією та пропозицією Учасника. </w:t>
      </w:r>
    </w:p>
    <w:p w:rsidR="00084BCD" w:rsidRPr="005A4BB9" w:rsidRDefault="00084BCD" w:rsidP="00E03159">
      <w:pPr>
        <w:ind w:firstLine="284"/>
        <w:jc w:val="both"/>
        <w:rPr>
          <w:sz w:val="24"/>
          <w:szCs w:val="24"/>
        </w:rPr>
      </w:pPr>
      <w:r w:rsidRPr="005A4BB9">
        <w:rPr>
          <w:sz w:val="24"/>
          <w:szCs w:val="24"/>
        </w:rPr>
        <w:t xml:space="preserve">На підтвердження Учасник повинен надати </w:t>
      </w:r>
      <w:r w:rsidRPr="005A4BB9">
        <w:rPr>
          <w:spacing w:val="1"/>
          <w:sz w:val="24"/>
          <w:szCs w:val="24"/>
        </w:rPr>
        <w:t xml:space="preserve">оригінал </w:t>
      </w:r>
      <w:r w:rsidRPr="005A4BB9">
        <w:rPr>
          <w:sz w:val="24"/>
          <w:szCs w:val="24"/>
        </w:rPr>
        <w:t xml:space="preserve">листа від виробника (представництва, філії виробника – якщо їх відповідні повноваження поширюються на територію України), або представника, дилера, дистриб'ютора, офіційно уповноваженого на це виробником, яким підтверджується можливість поставки Учасником Товару, який є предметом закупівлі цих торгів, у кількості, та в терміни, визначені цією документацією та пропозицією Учасника. </w:t>
      </w:r>
      <w:r w:rsidRPr="005A4BB9">
        <w:rPr>
          <w:spacing w:val="1"/>
          <w:sz w:val="24"/>
          <w:szCs w:val="24"/>
        </w:rPr>
        <w:t xml:space="preserve">Лист повинен включати в себе: назву Учасника, номер оголошення, що оприлюднене </w:t>
      </w:r>
      <w:r w:rsidR="00E03159" w:rsidRPr="005A4BB9">
        <w:rPr>
          <w:spacing w:val="1"/>
          <w:sz w:val="24"/>
          <w:szCs w:val="24"/>
        </w:rPr>
        <w:t>в електронній системі закупівель</w:t>
      </w:r>
      <w:r w:rsidRPr="005A4BB9">
        <w:rPr>
          <w:spacing w:val="1"/>
          <w:sz w:val="24"/>
          <w:szCs w:val="24"/>
        </w:rPr>
        <w:t>, назву предмета закупівлі відповідно до оголошення про проведення процедури закупівлі, а також гарантії щодо терміну гарантійного обслуговування.</w:t>
      </w:r>
    </w:p>
    <w:p w:rsidR="00084BCD" w:rsidRPr="005A4BB9" w:rsidRDefault="00084BCD" w:rsidP="00E03159">
      <w:pPr>
        <w:ind w:firstLine="284"/>
        <w:jc w:val="both"/>
        <w:rPr>
          <w:sz w:val="24"/>
          <w:szCs w:val="24"/>
        </w:rPr>
      </w:pPr>
      <w:r w:rsidRPr="005A4BB9">
        <w:rPr>
          <w:sz w:val="24"/>
          <w:szCs w:val="24"/>
        </w:rPr>
        <w:t>4. Учасник повинен провести кваліфіковане навчання працівників Замовника по користуванню запропонованим обладнанням.</w:t>
      </w:r>
    </w:p>
    <w:p w:rsidR="00084BCD" w:rsidRPr="005A4BB9" w:rsidRDefault="00084BCD" w:rsidP="00E03159">
      <w:pPr>
        <w:ind w:firstLine="284"/>
        <w:jc w:val="both"/>
        <w:rPr>
          <w:sz w:val="24"/>
          <w:szCs w:val="24"/>
        </w:rPr>
      </w:pPr>
      <w:r w:rsidRPr="005A4BB9">
        <w:rPr>
          <w:sz w:val="24"/>
          <w:szCs w:val="24"/>
        </w:rPr>
        <w:t>На підтвердження надати гарантійний лист про забезпечення навчання персоналу Замовника по користуванню (керуванню) обладнанням за місцем його експлуатації.</w:t>
      </w:r>
    </w:p>
    <w:p w:rsidR="00084BCD" w:rsidRPr="005A4BB9" w:rsidRDefault="00084BCD" w:rsidP="00E03159">
      <w:pPr>
        <w:ind w:firstLine="284"/>
        <w:jc w:val="both"/>
        <w:rPr>
          <w:sz w:val="24"/>
          <w:szCs w:val="24"/>
        </w:rPr>
      </w:pPr>
      <w:r w:rsidRPr="005A4BB9">
        <w:rPr>
          <w:sz w:val="24"/>
          <w:szCs w:val="24"/>
        </w:rPr>
        <w:t>5. Товар, запропонований Учасником, повинен мати сервісну підтримку в Україні.</w:t>
      </w:r>
    </w:p>
    <w:p w:rsidR="00084BCD" w:rsidRPr="005A4BB9" w:rsidRDefault="00084BCD" w:rsidP="00E03159">
      <w:pPr>
        <w:ind w:firstLine="284"/>
        <w:jc w:val="both"/>
        <w:rPr>
          <w:sz w:val="24"/>
          <w:szCs w:val="24"/>
        </w:rPr>
      </w:pPr>
      <w:r w:rsidRPr="005A4BB9">
        <w:rPr>
          <w:sz w:val="24"/>
          <w:szCs w:val="24"/>
        </w:rPr>
        <w:t xml:space="preserve">Учасник повинен надати копії сертифікатів(або інший документ) сервісних інженерів, які мають повноваження проводити сервісне обслуговування (пройшли навчання у виробника) </w:t>
      </w:r>
      <w:r w:rsidRPr="005A4BB9">
        <w:rPr>
          <w:sz w:val="24"/>
          <w:szCs w:val="24"/>
        </w:rPr>
        <w:lastRenderedPageBreak/>
        <w:t>запропонованого Товару, або гарантійний лист в довільній формі про наявність сервісної підтримки в Україні.</w:t>
      </w:r>
    </w:p>
    <w:p w:rsidR="00084BCD" w:rsidRPr="005A4BB9" w:rsidRDefault="00084BCD" w:rsidP="00E03159">
      <w:pPr>
        <w:widowControl w:val="0"/>
        <w:tabs>
          <w:tab w:val="left" w:pos="851"/>
        </w:tabs>
        <w:autoSpaceDE w:val="0"/>
        <w:autoSpaceDN w:val="0"/>
        <w:adjustRightInd w:val="0"/>
        <w:ind w:right="142"/>
        <w:jc w:val="both"/>
        <w:rPr>
          <w:sz w:val="24"/>
          <w:szCs w:val="24"/>
        </w:rPr>
      </w:pPr>
      <w:r w:rsidRPr="005A4BB9">
        <w:rPr>
          <w:sz w:val="24"/>
          <w:szCs w:val="24"/>
        </w:rPr>
        <w:t xml:space="preserve">      6. Товар, запропонований Учасником, повинен бути внесений до Державного реєстру медичної техніки та виробів медичного призначення та/або введений в обіг відповідно до законодавства у сфері технічного регулювання та оцінки відповідності, у передбаченому законодавством порядку.</w:t>
      </w:r>
    </w:p>
    <w:p w:rsidR="00084BCD" w:rsidRPr="005A4BB9" w:rsidRDefault="00084BCD" w:rsidP="00E03159">
      <w:pPr>
        <w:widowControl w:val="0"/>
        <w:tabs>
          <w:tab w:val="left" w:pos="851"/>
        </w:tabs>
        <w:ind w:right="-57" w:firstLine="720"/>
        <w:jc w:val="both"/>
        <w:rPr>
          <w:rFonts w:eastAsia="Calibri"/>
          <w:sz w:val="24"/>
          <w:szCs w:val="24"/>
        </w:rPr>
      </w:pPr>
      <w:r w:rsidRPr="005A4BB9">
        <w:rPr>
          <w:rFonts w:eastAsia="Calibri"/>
          <w:sz w:val="24"/>
          <w:szCs w:val="24"/>
        </w:rPr>
        <w:t>На підтвердження Учасник повинен надати завірену копію декларації або копію документів, що підтверджують можливість введення в обіг та/або експлуатацію (застосування) медичного виробу за результатами проходження процедури оцінки відповідності згідно вимог технічного регламенту або гарантійний лист про надання вказаних документів на момент поставки.</w:t>
      </w:r>
    </w:p>
    <w:p w:rsidR="00084BCD" w:rsidRPr="005A4BB9" w:rsidRDefault="00084BCD" w:rsidP="00E03159">
      <w:pPr>
        <w:widowControl w:val="0"/>
        <w:tabs>
          <w:tab w:val="left" w:pos="851"/>
        </w:tabs>
        <w:autoSpaceDE w:val="0"/>
        <w:autoSpaceDN w:val="0"/>
        <w:adjustRightInd w:val="0"/>
        <w:ind w:right="142"/>
        <w:jc w:val="both"/>
        <w:rPr>
          <w:sz w:val="24"/>
          <w:szCs w:val="24"/>
          <w:lang w:eastAsia="zh-CN"/>
        </w:rPr>
      </w:pPr>
      <w:r w:rsidRPr="005A4BB9">
        <w:rPr>
          <w:sz w:val="24"/>
          <w:szCs w:val="24"/>
        </w:rPr>
        <w:t xml:space="preserve">       7. Проведення доставки, інсталяції та пуску обладнання за рахунок Учасника.</w:t>
      </w:r>
    </w:p>
    <w:p w:rsidR="00D731A5" w:rsidRPr="005A4BB9" w:rsidRDefault="00084BCD" w:rsidP="00E03159">
      <w:pPr>
        <w:ind w:firstLine="284"/>
        <w:jc w:val="both"/>
        <w:rPr>
          <w:sz w:val="24"/>
          <w:szCs w:val="24"/>
        </w:rPr>
      </w:pPr>
      <w:r w:rsidRPr="005A4BB9">
        <w:rPr>
          <w:sz w:val="24"/>
          <w:szCs w:val="24"/>
        </w:rPr>
        <w:t>На підтвердження Учасник повинен надати лист у довільний формі в якому зазначити, що запропонований Товар буде доставлено та інстальовано за рахунок Учасника</w:t>
      </w:r>
    </w:p>
    <w:p w:rsidR="00D731A5" w:rsidRPr="005A4BB9" w:rsidRDefault="00D731A5" w:rsidP="00D731A5">
      <w:pPr>
        <w:widowControl w:val="0"/>
        <w:jc w:val="both"/>
        <w:rPr>
          <w:b/>
          <w:sz w:val="14"/>
          <w:szCs w:val="24"/>
        </w:rPr>
      </w:pPr>
    </w:p>
    <w:p w:rsidR="00D731A5" w:rsidRPr="005A4BB9" w:rsidRDefault="00D731A5" w:rsidP="00D731A5">
      <w:pPr>
        <w:widowControl w:val="0"/>
        <w:jc w:val="center"/>
        <w:rPr>
          <w:b/>
          <w:sz w:val="24"/>
          <w:szCs w:val="24"/>
        </w:rPr>
      </w:pPr>
      <w:r w:rsidRPr="005A4BB9">
        <w:rPr>
          <w:b/>
          <w:sz w:val="24"/>
          <w:szCs w:val="24"/>
        </w:rPr>
        <w:t>Медико-технічні вимоги</w:t>
      </w:r>
    </w:p>
    <w:p w:rsidR="00E03159" w:rsidRPr="005A4BB9" w:rsidRDefault="00E03159" w:rsidP="00D731A5">
      <w:pPr>
        <w:widowControl w:val="0"/>
        <w:jc w:val="center"/>
        <w:rPr>
          <w:b/>
          <w:sz w:val="24"/>
          <w:szCs w:val="24"/>
        </w:rPr>
      </w:pPr>
    </w:p>
    <w:p w:rsidR="00E03159" w:rsidRPr="005A4BB9" w:rsidRDefault="00E03159" w:rsidP="00E03159">
      <w:pPr>
        <w:pStyle w:val="Normal1"/>
        <w:spacing w:line="240" w:lineRule="auto"/>
        <w:ind w:firstLine="900"/>
        <w:jc w:val="both"/>
        <w:rPr>
          <w:sz w:val="24"/>
          <w:szCs w:val="24"/>
        </w:rPr>
      </w:pPr>
    </w:p>
    <w:tbl>
      <w:tblPr>
        <w:tblW w:w="10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822"/>
        <w:gridCol w:w="2267"/>
        <w:gridCol w:w="1474"/>
        <w:gridCol w:w="1995"/>
      </w:tblGrid>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rPr>
              <w:t>Характеристика</w:t>
            </w:r>
          </w:p>
        </w:tc>
        <w:tc>
          <w:tcPr>
            <w:tcW w:w="2267" w:type="dxa"/>
            <w:tcBorders>
              <w:top w:val="single" w:sz="4" w:space="0" w:color="auto"/>
              <w:left w:val="single" w:sz="4" w:space="0" w:color="auto"/>
              <w:bottom w:val="single" w:sz="4" w:space="0" w:color="auto"/>
              <w:right w:val="single" w:sz="4" w:space="0" w:color="auto"/>
            </w:tcBorders>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rPr>
              <w:t>Вимоги</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Кіль-кість</w:t>
            </w:r>
          </w:p>
        </w:tc>
        <w:tc>
          <w:tcPr>
            <w:tcW w:w="1995" w:type="dxa"/>
            <w:tcBorders>
              <w:top w:val="single" w:sz="4" w:space="0" w:color="auto"/>
              <w:left w:val="single" w:sz="4" w:space="0" w:color="auto"/>
              <w:bottom w:val="single" w:sz="4" w:space="0" w:color="auto"/>
              <w:right w:val="single" w:sz="4" w:space="0" w:color="auto"/>
            </w:tcBorders>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rPr>
              <w:t>Відповідність з посиланням на сторінку документу, що підтверджує відповідність</w:t>
            </w: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b/>
                <w:highlight w:val="yellow"/>
              </w:rPr>
            </w:pPr>
            <w:r w:rsidRPr="00EC7EB5">
              <w:rPr>
                <w:rFonts w:ascii="Times New Roman" w:hAnsi="Times New Roman" w:cs="Times New Roman"/>
                <w:b/>
              </w:rPr>
              <w:t>Блок управління камери (контролер/модуль відеокамери)</w:t>
            </w:r>
          </w:p>
        </w:tc>
        <w:tc>
          <w:tcPr>
            <w:tcW w:w="2267" w:type="dxa"/>
            <w:shd w:val="clear" w:color="auto" w:fill="auto"/>
          </w:tcPr>
          <w:p w:rsidR="00EC7EB5" w:rsidRPr="00EC7EB5" w:rsidRDefault="00EC7EB5" w:rsidP="004A7424">
            <w:pPr>
              <w:pStyle w:val="aa"/>
              <w:jc w:val="center"/>
              <w:rPr>
                <w:rFonts w:ascii="Times New Roman" w:hAnsi="Times New Roman" w:cs="Times New Roman"/>
                <w:b/>
                <w:highlight w:val="yellow"/>
              </w:rPr>
            </w:pPr>
            <w:r w:rsidRPr="00EC7EB5">
              <w:rPr>
                <w:rFonts w:ascii="Times New Roman" w:hAnsi="Times New Roman" w:cs="Times New Roman"/>
                <w:b/>
                <w:bCs/>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1шт.</w:t>
            </w: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widowControl w:val="0"/>
              <w:autoSpaceDE w:val="0"/>
              <w:autoSpaceDN w:val="0"/>
              <w:adjustRightInd w:val="0"/>
              <w:rPr>
                <w:sz w:val="24"/>
                <w:szCs w:val="24"/>
              </w:rPr>
            </w:pPr>
            <w:r w:rsidRPr="00EC7EB5">
              <w:rPr>
                <w:sz w:val="24"/>
                <w:szCs w:val="24"/>
              </w:rPr>
              <w:t>Призначений для підключення додаткових модулів для роботи з периферійним приладдям (голівки камери, тощо), або безпосередньо для підключення периферійного приладдя;  має  надавати  можливість змінювати режими візуалізації, здійснювати автоматичне керування джерелом світла (та/або ін. приладів т.я. інсуфлятор тощо), записувати зображення та відео.</w:t>
            </w:r>
          </w:p>
          <w:p w:rsidR="00EC7EB5" w:rsidRPr="00EC7EB5" w:rsidRDefault="00EC7EB5" w:rsidP="004A7424">
            <w:pPr>
              <w:widowControl w:val="0"/>
              <w:autoSpaceDE w:val="0"/>
              <w:autoSpaceDN w:val="0"/>
              <w:adjustRightInd w:val="0"/>
              <w:rPr>
                <w:sz w:val="24"/>
                <w:szCs w:val="24"/>
              </w:rPr>
            </w:pPr>
            <w:r w:rsidRPr="00EC7EB5">
              <w:rPr>
                <w:sz w:val="24"/>
                <w:szCs w:val="24"/>
              </w:rPr>
              <w:t>Комплектація – передбачена виробником</w:t>
            </w:r>
          </w:p>
        </w:tc>
        <w:tc>
          <w:tcPr>
            <w:tcW w:w="2267" w:type="dxa"/>
            <w:shd w:val="clear" w:color="auto" w:fill="auto"/>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Можливість сприймати та передавати цифрові відеосигнали різних форматів</w:t>
            </w:r>
          </w:p>
        </w:tc>
        <w:tc>
          <w:tcPr>
            <w:tcW w:w="2267" w:type="dxa"/>
            <w:shd w:val="clear" w:color="auto" w:fill="auto"/>
          </w:tcPr>
          <w:p w:rsidR="00EC7EB5" w:rsidRPr="00EC7EB5" w:rsidRDefault="00EC7EB5" w:rsidP="004A7424">
            <w:pPr>
              <w:pStyle w:val="aa"/>
              <w:jc w:val="center"/>
              <w:rPr>
                <w:rFonts w:ascii="Times New Roman" w:hAnsi="Times New Roman" w:cs="Times New Roman"/>
                <w:highlight w:val="yellow"/>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Електроживлення</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220-230В, 50-60Гц</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Максимальна  розподільна  здатність</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lang w:val="en-US"/>
              </w:rPr>
              <w:t>FULL</w:t>
            </w:r>
            <w:r w:rsidRPr="00EC7EB5">
              <w:rPr>
                <w:rFonts w:ascii="Times New Roman" w:hAnsi="Times New Roman" w:cs="Times New Roman"/>
              </w:rPr>
              <w:t xml:space="preserve"> </w:t>
            </w:r>
            <w:r w:rsidRPr="00EC7EB5">
              <w:rPr>
                <w:rFonts w:ascii="Times New Roman" w:hAnsi="Times New Roman" w:cs="Times New Roman"/>
                <w:lang w:val="en-US"/>
              </w:rPr>
              <w:t>HD</w:t>
            </w: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ніж</w:t>
            </w: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1920*1080 пікселів)</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Можливість налаштування параметрів: баланс білого, рівень яскравості, масштабування, різкість та ін. з блоку керування, а також з головки відеокамери та/або ін. параметрів</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Споживана потужність</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150 ВА</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widowControl w:val="0"/>
              <w:autoSpaceDE w:val="0"/>
              <w:autoSpaceDN w:val="0"/>
              <w:adjustRightInd w:val="0"/>
              <w:rPr>
                <w:sz w:val="24"/>
                <w:szCs w:val="24"/>
              </w:rPr>
            </w:pPr>
            <w:r w:rsidRPr="00EC7EB5">
              <w:rPr>
                <w:sz w:val="24"/>
                <w:szCs w:val="24"/>
              </w:rPr>
              <w:t>Можливість підключення USB клавіатури, миші, принтеру, носіїв інформації, тощо</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rPr>
                <w:sz w:val="24"/>
                <w:szCs w:val="24"/>
              </w:rPr>
            </w:pPr>
            <w:r w:rsidRPr="00EC7EB5">
              <w:rPr>
                <w:sz w:val="24"/>
                <w:szCs w:val="24"/>
              </w:rPr>
              <w:t xml:space="preserve">Запобіжники (якщо передбачено виробником та технічною необхідністю) </w:t>
            </w:r>
          </w:p>
        </w:tc>
        <w:tc>
          <w:tcPr>
            <w:tcW w:w="2267" w:type="dxa"/>
            <w:shd w:val="clear" w:color="auto" w:fill="auto"/>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auto"/>
            <w:vAlign w:val="center"/>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Регулювання  кольору</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Автоматичне  налаштування білого світла та/або  за допомогою натисканням  на відповідну  кнопку  (баланс білого)</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Автоматичне  регулювання  яскравості  та  автоматичне регулювання  посилення</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Функція (режим) покращення візуалізації тонких структур та/або зменшення  тіні та забезпечення більш рівномірного сприйняття яскравості зображення</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lang w:val="en-US"/>
              </w:rPr>
            </w:pPr>
            <w:r w:rsidRPr="00EC7EB5">
              <w:rPr>
                <w:rFonts w:ascii="Times New Roman" w:hAnsi="Times New Roman" w:cs="Times New Roman"/>
              </w:rPr>
              <w:t xml:space="preserve">Сумісність з голівкою камери  3-х  чіповою </w:t>
            </w:r>
            <w:r w:rsidRPr="00EC7EB5">
              <w:rPr>
                <w:rFonts w:ascii="Times New Roman" w:hAnsi="Times New Roman" w:cs="Times New Roman"/>
                <w:lang w:val="en-US"/>
              </w:rPr>
              <w:t>FULL HD</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rPr>
                <w:sz w:val="24"/>
                <w:szCs w:val="24"/>
                <w:highlight w:val="yellow"/>
              </w:rPr>
            </w:pPr>
            <w:r w:rsidRPr="00EC7EB5">
              <w:rPr>
                <w:sz w:val="24"/>
                <w:szCs w:val="24"/>
              </w:rPr>
              <w:t xml:space="preserve">Сумісність з голівкою камери, призначеною  для застосування як у стандартній ендоскопії «білого світла», так і у флуоресцентній діагностичній  ендоскопії  з використанням контрастної речовини </w:t>
            </w:r>
            <w:r w:rsidRPr="00EC7EB5">
              <w:rPr>
                <w:sz w:val="24"/>
                <w:szCs w:val="24"/>
                <w:lang w:val="en-US"/>
              </w:rPr>
              <w:t>ICG</w:t>
            </w:r>
            <w:r w:rsidRPr="00EC7EB5">
              <w:rPr>
                <w:sz w:val="24"/>
                <w:szCs w:val="24"/>
              </w:rPr>
              <w:t xml:space="preserve">  (індоціаніну зеленого) </w:t>
            </w:r>
          </w:p>
        </w:tc>
        <w:tc>
          <w:tcPr>
            <w:tcW w:w="2267" w:type="dxa"/>
            <w:shd w:val="clear" w:color="auto" w:fill="auto"/>
          </w:tcPr>
          <w:p w:rsidR="00EC7EB5" w:rsidRPr="00EC7EB5" w:rsidRDefault="00EC7EB5" w:rsidP="004A7424">
            <w:pPr>
              <w:jc w:val="center"/>
              <w:rPr>
                <w:sz w:val="24"/>
                <w:szCs w:val="24"/>
              </w:rPr>
            </w:pPr>
            <w:r w:rsidRPr="00EC7EB5">
              <w:rPr>
                <w:sz w:val="24"/>
                <w:szCs w:val="24"/>
              </w:rPr>
              <w:t>Відповідність</w:t>
            </w:r>
          </w:p>
        </w:tc>
        <w:tc>
          <w:tcPr>
            <w:tcW w:w="1474" w:type="dxa"/>
            <w:shd w:val="clear" w:color="auto" w:fill="auto"/>
            <w:vAlign w:val="center"/>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Зовнішній накопичувач (носія) інформації </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  (флеш-накопичувач ємністю не менш ніж 8 Гб)</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Наявність індикатору заповнення носія інформації</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Наявність цифрового фільтру (для спектрозонального аналізу) та/або функції  вдосконаленої  фільтрації/розділення  зображення/(фрагментів тканин та судин)  у  широкому динамічному  та  кольоровому  діапазонах  у певному  спектрі  (спектральний аналіз  або  еквівалент-аналог) </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Наявність спеціальної  функції  для  проведення  флуоресцентної  діагностики  (фотодинамічної діагностики </w:t>
            </w:r>
            <w:r w:rsidRPr="00EC7EB5">
              <w:rPr>
                <w:rFonts w:ascii="Times New Roman" w:hAnsi="Times New Roman" w:cs="Times New Roman"/>
                <w:lang w:val="en-US"/>
              </w:rPr>
              <w:t>PDD</w:t>
            </w:r>
            <w:r w:rsidRPr="007370A4">
              <w:rPr>
                <w:rFonts w:ascii="Times New Roman" w:hAnsi="Times New Roman" w:cs="Times New Roman"/>
                <w:lang w:val="uk-UA"/>
              </w:rPr>
              <w:t xml:space="preserve"> (ФДД)) в комбінації з іншими спеціальними  компонентами системи (голівка камери, джерело світла, ендоскоп тощо) з використанням контрастної речовини </w:t>
            </w:r>
            <w:r w:rsidRPr="00EC7EB5">
              <w:rPr>
                <w:rFonts w:ascii="Times New Roman" w:hAnsi="Times New Roman" w:cs="Times New Roman"/>
                <w:lang w:val="en-US"/>
              </w:rPr>
              <w:t>ICG</w:t>
            </w:r>
            <w:r w:rsidRPr="007370A4">
              <w:rPr>
                <w:rFonts w:ascii="Times New Roman" w:hAnsi="Times New Roman" w:cs="Times New Roman"/>
                <w:lang w:val="uk-UA"/>
              </w:rPr>
              <w:t xml:space="preserve">  (індоціаніну зеленого)  </w:t>
            </w:r>
          </w:p>
        </w:tc>
        <w:tc>
          <w:tcPr>
            <w:tcW w:w="2267" w:type="dxa"/>
            <w:shd w:val="clear" w:color="auto" w:fill="auto"/>
          </w:tcPr>
          <w:p w:rsidR="00EC7EB5" w:rsidRPr="00EC7EB5" w:rsidRDefault="00EC7EB5" w:rsidP="004A7424">
            <w:pPr>
              <w:pStyle w:val="aa"/>
              <w:jc w:val="center"/>
              <w:rPr>
                <w:rFonts w:ascii="Times New Roman" w:hAnsi="Times New Roman" w:cs="Times New Roman"/>
                <w:lang w:val="en-US"/>
              </w:rPr>
            </w:pPr>
            <w:r w:rsidRPr="00EC7EB5">
              <w:rPr>
                <w:rFonts w:ascii="Times New Roman" w:hAnsi="Times New Roman" w:cs="Times New Roman"/>
              </w:rPr>
              <w:t>Наявність</w:t>
            </w:r>
            <w:r w:rsidRPr="00EC7EB5">
              <w:rPr>
                <w:rFonts w:ascii="Times New Roman" w:hAnsi="Times New Roman" w:cs="Times New Roman"/>
                <w:lang w:val="en-US"/>
              </w:rPr>
              <w:t xml:space="preserve"> </w:t>
            </w:r>
          </w:p>
        </w:tc>
        <w:tc>
          <w:tcPr>
            <w:tcW w:w="1474" w:type="dxa"/>
            <w:shd w:val="clear" w:color="auto" w:fill="auto"/>
            <w:vAlign w:val="center"/>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Наявність спеціальної  функції  для  проведення  флуоресцентної  діагностики     у ближньому інфрачервоному спектрі (</w:t>
            </w:r>
            <w:r w:rsidRPr="00EC7EB5">
              <w:rPr>
                <w:rFonts w:ascii="Times New Roman" w:hAnsi="Times New Roman" w:cs="Times New Roman"/>
                <w:lang w:val="en-US"/>
              </w:rPr>
              <w:t>NIR</w:t>
            </w:r>
            <w:r w:rsidRPr="007370A4">
              <w:rPr>
                <w:rFonts w:ascii="Times New Roman" w:hAnsi="Times New Roman" w:cs="Times New Roman"/>
                <w:lang w:val="uk-UA"/>
              </w:rPr>
              <w:t xml:space="preserve">) з використанням контрастної речовини </w:t>
            </w:r>
            <w:r w:rsidRPr="00EC7EB5">
              <w:rPr>
                <w:rFonts w:ascii="Times New Roman" w:hAnsi="Times New Roman" w:cs="Times New Roman"/>
                <w:lang w:val="en-US"/>
              </w:rPr>
              <w:t>ICG</w:t>
            </w:r>
            <w:r w:rsidRPr="007370A4">
              <w:rPr>
                <w:rFonts w:ascii="Times New Roman" w:hAnsi="Times New Roman" w:cs="Times New Roman"/>
                <w:lang w:val="uk-UA"/>
              </w:rPr>
              <w:t xml:space="preserve">  (індоціаніну зеленого) в комбінації з іншими спеціальними компонентами системи (голівка камери, джерело світла, ендоскоп тощо) </w:t>
            </w:r>
          </w:p>
        </w:tc>
        <w:tc>
          <w:tcPr>
            <w:tcW w:w="2267" w:type="dxa"/>
            <w:shd w:val="clear" w:color="auto" w:fill="auto"/>
          </w:tcPr>
          <w:p w:rsidR="00EC7EB5" w:rsidRPr="00EC7EB5" w:rsidRDefault="00EC7EB5" w:rsidP="004A7424">
            <w:pPr>
              <w:pStyle w:val="aa"/>
              <w:jc w:val="center"/>
              <w:rPr>
                <w:rFonts w:ascii="Times New Roman" w:hAnsi="Times New Roman" w:cs="Times New Roman"/>
                <w:lang w:val="en-US"/>
              </w:rPr>
            </w:pPr>
            <w:r w:rsidRPr="00EC7EB5">
              <w:rPr>
                <w:rFonts w:ascii="Times New Roman" w:hAnsi="Times New Roman" w:cs="Times New Roman"/>
              </w:rPr>
              <w:t>Наявність</w:t>
            </w:r>
            <w:r w:rsidRPr="00EC7EB5">
              <w:rPr>
                <w:rFonts w:ascii="Times New Roman" w:hAnsi="Times New Roman" w:cs="Times New Roman"/>
                <w:lang w:val="en-US"/>
              </w:rPr>
              <w:t xml:space="preserve"> </w:t>
            </w:r>
          </w:p>
        </w:tc>
        <w:tc>
          <w:tcPr>
            <w:tcW w:w="1474" w:type="dxa"/>
            <w:shd w:val="clear" w:color="auto" w:fill="auto"/>
            <w:vAlign w:val="center"/>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Пам'ять </w:t>
            </w:r>
            <w:r w:rsidRPr="00EC7EB5">
              <w:rPr>
                <w:rFonts w:ascii="Times New Roman" w:hAnsi="Times New Roman" w:cs="Times New Roman"/>
              </w:rPr>
              <w:t>USB</w:t>
            </w:r>
            <w:r w:rsidRPr="007370A4">
              <w:rPr>
                <w:rFonts w:ascii="Times New Roman" w:hAnsi="Times New Roman" w:cs="Times New Roman"/>
                <w:lang w:val="uk-UA"/>
              </w:rPr>
              <w:t xml:space="preserve"> можна використовувати для архівування зображень (</w:t>
            </w:r>
            <w:r w:rsidRPr="00EC7EB5">
              <w:rPr>
                <w:rFonts w:ascii="Times New Roman" w:hAnsi="Times New Roman" w:cs="Times New Roman"/>
              </w:rPr>
              <w:t>TIFF</w:t>
            </w:r>
            <w:r w:rsidRPr="007370A4">
              <w:rPr>
                <w:rFonts w:ascii="Times New Roman" w:hAnsi="Times New Roman" w:cs="Times New Roman"/>
                <w:lang w:val="uk-UA"/>
              </w:rPr>
              <w:t xml:space="preserve"> або </w:t>
            </w:r>
            <w:r w:rsidRPr="00EC7EB5">
              <w:rPr>
                <w:rFonts w:ascii="Times New Roman" w:hAnsi="Times New Roman" w:cs="Times New Roman"/>
              </w:rPr>
              <w:t>JPEG</w:t>
            </w:r>
            <w:r w:rsidRPr="007370A4">
              <w:rPr>
                <w:rFonts w:ascii="Times New Roman" w:hAnsi="Times New Roman" w:cs="Times New Roman"/>
                <w:lang w:val="uk-UA"/>
              </w:rPr>
              <w:t xml:space="preserve"> або </w:t>
            </w:r>
            <w:r w:rsidRPr="00EC7EB5">
              <w:rPr>
                <w:rFonts w:ascii="Times New Roman" w:hAnsi="Times New Roman" w:cs="Times New Roman"/>
              </w:rPr>
              <w:t>PDF</w:t>
            </w:r>
            <w:r w:rsidRPr="007370A4">
              <w:rPr>
                <w:rFonts w:ascii="Times New Roman" w:hAnsi="Times New Roman" w:cs="Times New Roman"/>
                <w:lang w:val="uk-UA"/>
              </w:rPr>
              <w:t>) і відеозображень (</w:t>
            </w:r>
            <w:r w:rsidRPr="00EC7EB5">
              <w:rPr>
                <w:rFonts w:ascii="Times New Roman" w:hAnsi="Times New Roman" w:cs="Times New Roman"/>
                <w:lang w:val="en-US"/>
              </w:rPr>
              <w:t>MPEG</w:t>
            </w:r>
            <w:r w:rsidRPr="007370A4">
              <w:rPr>
                <w:rFonts w:ascii="Times New Roman" w:hAnsi="Times New Roman" w:cs="Times New Roman"/>
                <w:lang w:val="uk-UA"/>
              </w:rPr>
              <w:t>-4)</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Функції  управління на голівці камери: баланс  білого,  стоп-кадр для фотографування та керування  відео зйомкою та автоматичного  збереження відеоінформації  на зовнішньому носії, можливість  дистанційного керування виведення  на печать на зовнішньому  принтері,  можливість  переключення різних  «динамічних  режимів» (або керування цифровим фільтром для спектрозонального аналізу)  та/або інших основних функцій</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rPr>
                <w:sz w:val="24"/>
                <w:szCs w:val="24"/>
              </w:rPr>
            </w:pPr>
            <w:r w:rsidRPr="00EC7EB5">
              <w:rPr>
                <w:sz w:val="24"/>
                <w:szCs w:val="24"/>
              </w:rPr>
              <w:t xml:space="preserve">Можливість регулювання параметрів зображення за допомогою сенсорного екрану </w:t>
            </w:r>
          </w:p>
        </w:tc>
        <w:tc>
          <w:tcPr>
            <w:tcW w:w="2267" w:type="dxa"/>
            <w:shd w:val="clear" w:color="auto" w:fill="auto"/>
          </w:tcPr>
          <w:p w:rsidR="00EC7EB5" w:rsidRPr="00EC7EB5" w:rsidRDefault="00EC7EB5" w:rsidP="004A7424">
            <w:pPr>
              <w:jc w:val="center"/>
              <w:rPr>
                <w:sz w:val="24"/>
                <w:szCs w:val="24"/>
              </w:rPr>
            </w:pPr>
            <w:r w:rsidRPr="00EC7EB5">
              <w:rPr>
                <w:sz w:val="24"/>
                <w:szCs w:val="24"/>
              </w:rPr>
              <w:t>Відповідність</w:t>
            </w:r>
          </w:p>
        </w:tc>
        <w:tc>
          <w:tcPr>
            <w:tcW w:w="1474" w:type="dxa"/>
            <w:shd w:val="clear" w:color="auto" w:fill="auto"/>
            <w:vAlign w:val="center"/>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Можливість програмування профілів користувача</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Підключення </w:t>
            </w:r>
            <w:r w:rsidRPr="00EC7EB5">
              <w:rPr>
                <w:rFonts w:ascii="Times New Roman" w:hAnsi="Times New Roman" w:cs="Times New Roman"/>
                <w:lang w:val="en-US"/>
              </w:rPr>
              <w:t>USB</w:t>
            </w:r>
            <w:r w:rsidRPr="007370A4">
              <w:rPr>
                <w:rFonts w:ascii="Times New Roman" w:hAnsi="Times New Roman" w:cs="Times New Roman"/>
                <w:lang w:val="uk-UA"/>
              </w:rPr>
              <w:t xml:space="preserve">  (зовнішні носії інформації)</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Формати  зображення зовнішніх носіїв:  </w:t>
            </w:r>
            <w:r w:rsidRPr="00EC7EB5">
              <w:rPr>
                <w:rFonts w:ascii="Times New Roman" w:hAnsi="Times New Roman" w:cs="Times New Roman"/>
                <w:lang w:val="en-US"/>
              </w:rPr>
              <w:t>TIFF</w:t>
            </w:r>
            <w:r w:rsidRPr="007370A4">
              <w:rPr>
                <w:rFonts w:ascii="Times New Roman" w:hAnsi="Times New Roman" w:cs="Times New Roman"/>
                <w:lang w:val="uk-UA"/>
              </w:rPr>
              <w:t xml:space="preserve"> / </w:t>
            </w:r>
            <w:r w:rsidRPr="00EC7EB5">
              <w:rPr>
                <w:rFonts w:ascii="Times New Roman" w:hAnsi="Times New Roman" w:cs="Times New Roman"/>
                <w:lang w:val="en-US"/>
              </w:rPr>
              <w:t>MPEG</w:t>
            </w:r>
            <w:r w:rsidRPr="007370A4">
              <w:rPr>
                <w:rFonts w:ascii="Times New Roman" w:hAnsi="Times New Roman" w:cs="Times New Roman"/>
                <w:lang w:val="uk-UA"/>
              </w:rPr>
              <w:t>-4/</w:t>
            </w:r>
            <w:r w:rsidRPr="00EC7EB5">
              <w:rPr>
                <w:rFonts w:ascii="Times New Roman" w:hAnsi="Times New Roman" w:cs="Times New Roman"/>
                <w:lang w:val="en-US"/>
              </w:rPr>
              <w:t>JPEG</w:t>
            </w:r>
            <w:r w:rsidRPr="007370A4">
              <w:rPr>
                <w:rFonts w:ascii="Times New Roman" w:hAnsi="Times New Roman" w:cs="Times New Roman"/>
                <w:lang w:val="uk-UA"/>
              </w:rPr>
              <w:t xml:space="preserve">  або аналоги</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rPr>
                <w:sz w:val="24"/>
                <w:szCs w:val="24"/>
              </w:rPr>
            </w:pPr>
            <w:r w:rsidRPr="00EC7EB5">
              <w:rPr>
                <w:sz w:val="24"/>
                <w:szCs w:val="24"/>
              </w:rPr>
              <w:t>Типи вихідних відеосигналів, що підтримуються відеоконтролером:</w:t>
            </w:r>
          </w:p>
          <w:p w:rsidR="00EC7EB5" w:rsidRPr="00EC7EB5" w:rsidRDefault="00EC7EB5" w:rsidP="004A7424">
            <w:pPr>
              <w:rPr>
                <w:sz w:val="24"/>
                <w:szCs w:val="24"/>
              </w:rPr>
            </w:pPr>
            <w:r w:rsidRPr="00EC7EB5">
              <w:rPr>
                <w:sz w:val="24"/>
                <w:szCs w:val="24"/>
              </w:rPr>
              <w:t xml:space="preserve">Цифрові: </w:t>
            </w:r>
            <w:r w:rsidRPr="00EC7EB5">
              <w:rPr>
                <w:sz w:val="24"/>
                <w:szCs w:val="24"/>
                <w:lang w:val="en-US"/>
              </w:rPr>
              <w:t>HDMI</w:t>
            </w:r>
            <w:r w:rsidRPr="00EC7EB5">
              <w:rPr>
                <w:sz w:val="24"/>
                <w:szCs w:val="24"/>
              </w:rPr>
              <w:t xml:space="preserve"> </w:t>
            </w:r>
            <w:r w:rsidRPr="00EC7EB5">
              <w:rPr>
                <w:sz w:val="24"/>
                <w:szCs w:val="24"/>
                <w:lang w:val="en-US"/>
              </w:rPr>
              <w:t>Full</w:t>
            </w:r>
            <w:r w:rsidRPr="00EC7EB5">
              <w:rPr>
                <w:sz w:val="24"/>
                <w:szCs w:val="24"/>
              </w:rPr>
              <w:t xml:space="preserve"> </w:t>
            </w:r>
            <w:r w:rsidRPr="00EC7EB5">
              <w:rPr>
                <w:sz w:val="24"/>
                <w:szCs w:val="24"/>
                <w:lang w:val="en-US"/>
              </w:rPr>
              <w:t>HD</w:t>
            </w:r>
            <w:r w:rsidRPr="00EC7EB5">
              <w:rPr>
                <w:sz w:val="24"/>
                <w:szCs w:val="24"/>
              </w:rPr>
              <w:t xml:space="preserve">, </w:t>
            </w:r>
            <w:r w:rsidRPr="00EC7EB5">
              <w:rPr>
                <w:sz w:val="24"/>
                <w:szCs w:val="24"/>
                <w:lang w:val="en-US"/>
              </w:rPr>
              <w:t>DVI</w:t>
            </w:r>
            <w:r w:rsidRPr="00EC7EB5">
              <w:rPr>
                <w:sz w:val="24"/>
                <w:szCs w:val="24"/>
              </w:rPr>
              <w:t>, 3</w:t>
            </w:r>
            <w:r w:rsidRPr="00EC7EB5">
              <w:rPr>
                <w:sz w:val="24"/>
                <w:szCs w:val="24"/>
                <w:lang w:val="en-US"/>
              </w:rPr>
              <w:t>G</w:t>
            </w:r>
            <w:r w:rsidRPr="00EC7EB5">
              <w:rPr>
                <w:sz w:val="24"/>
                <w:szCs w:val="24"/>
              </w:rPr>
              <w:t>-</w:t>
            </w:r>
            <w:r w:rsidRPr="00EC7EB5">
              <w:rPr>
                <w:sz w:val="24"/>
                <w:szCs w:val="24"/>
                <w:lang w:val="en-US"/>
              </w:rPr>
              <w:t>SDI</w:t>
            </w:r>
            <w:r w:rsidRPr="00EC7EB5">
              <w:rPr>
                <w:sz w:val="24"/>
                <w:szCs w:val="24"/>
              </w:rPr>
              <w:t>, або аналоги</w:t>
            </w:r>
          </w:p>
        </w:tc>
        <w:tc>
          <w:tcPr>
            <w:tcW w:w="2267" w:type="dxa"/>
            <w:shd w:val="clear" w:color="auto" w:fill="auto"/>
          </w:tcPr>
          <w:p w:rsidR="00EC7EB5" w:rsidRPr="00EC7EB5" w:rsidRDefault="00EC7EB5" w:rsidP="004A7424">
            <w:pPr>
              <w:jc w:val="center"/>
              <w:rPr>
                <w:sz w:val="24"/>
                <w:szCs w:val="24"/>
              </w:rPr>
            </w:pPr>
            <w:r w:rsidRPr="00EC7EB5">
              <w:rPr>
                <w:sz w:val="24"/>
                <w:szCs w:val="24"/>
              </w:rPr>
              <w:t>Відповідність</w:t>
            </w:r>
          </w:p>
        </w:tc>
        <w:tc>
          <w:tcPr>
            <w:tcW w:w="1474" w:type="dxa"/>
            <w:shd w:val="clear" w:color="auto" w:fill="auto"/>
            <w:vAlign w:val="center"/>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lang w:val="en-US"/>
              </w:rPr>
            </w:pPr>
            <w:r w:rsidRPr="00EC7EB5">
              <w:rPr>
                <w:rFonts w:ascii="Times New Roman" w:hAnsi="Times New Roman" w:cs="Times New Roman"/>
                <w:lang w:val="en-US"/>
              </w:rPr>
              <w:t>Мережевий кабель</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Голівка відеокамери  3- х чіпова (датчик  відеокамери)</w:t>
            </w:r>
          </w:p>
        </w:tc>
        <w:tc>
          <w:tcPr>
            <w:tcW w:w="2267" w:type="dxa"/>
            <w:shd w:val="clear" w:color="auto" w:fill="auto"/>
          </w:tcPr>
          <w:p w:rsidR="00EC7EB5" w:rsidRPr="00EC7EB5" w:rsidRDefault="00EC7EB5" w:rsidP="004A7424">
            <w:pPr>
              <w:pStyle w:val="aa"/>
              <w:jc w:val="center"/>
              <w:rPr>
                <w:rFonts w:ascii="Times New Roman" w:hAnsi="Times New Roman" w:cs="Times New Roman"/>
                <w:b/>
                <w:highlight w:val="yellow"/>
              </w:rPr>
            </w:pPr>
            <w:r w:rsidRPr="00EC7EB5">
              <w:rPr>
                <w:rFonts w:ascii="Times New Roman" w:hAnsi="Times New Roman" w:cs="Times New Roman"/>
                <w:b/>
                <w:bCs/>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1шт.</w:t>
            </w: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Наявність трьох СС</w:t>
            </w:r>
            <w:r w:rsidRPr="00EC7EB5">
              <w:rPr>
                <w:rFonts w:ascii="Times New Roman" w:hAnsi="Times New Roman" w:cs="Times New Roman"/>
              </w:rPr>
              <w:t>D</w:t>
            </w:r>
            <w:r w:rsidRPr="007370A4">
              <w:rPr>
                <w:rFonts w:ascii="Times New Roman" w:hAnsi="Times New Roman" w:cs="Times New Roman"/>
                <w:lang w:val="uk-UA"/>
              </w:rPr>
              <w:t xml:space="preserve"> сенсорів розміром  1/3”  (16:9)</w:t>
            </w:r>
          </w:p>
        </w:tc>
        <w:tc>
          <w:tcPr>
            <w:tcW w:w="2267" w:type="dxa"/>
            <w:shd w:val="clear" w:color="auto" w:fill="auto"/>
          </w:tcPr>
          <w:p w:rsidR="00EC7EB5" w:rsidRPr="00EC7EB5" w:rsidRDefault="00EC7EB5" w:rsidP="004A7424">
            <w:pPr>
              <w:pStyle w:val="aa"/>
              <w:jc w:val="center"/>
              <w:rPr>
                <w:rFonts w:ascii="Times New Roman" w:hAnsi="Times New Roman" w:cs="Times New Roman"/>
                <w:highlight w:val="yellow"/>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Стандарт зображення не гірше  </w:t>
            </w:r>
            <w:r w:rsidRPr="00EC7EB5">
              <w:rPr>
                <w:rFonts w:ascii="Times New Roman" w:hAnsi="Times New Roman" w:cs="Times New Roman"/>
                <w:lang w:val="en-US"/>
              </w:rPr>
              <w:t>FULL</w:t>
            </w:r>
            <w:r w:rsidRPr="00EC7EB5">
              <w:rPr>
                <w:rFonts w:ascii="Times New Roman" w:hAnsi="Times New Roman" w:cs="Times New Roman"/>
              </w:rPr>
              <w:t xml:space="preserve"> HD</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Сумісність з функціями змінення режимів візуалізації  (можливість управління  функціями змінення режимів візуалізації  та/або цифровим фільтром)</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Наявність кнопок  для управління на головці</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2-х</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highlight w:val="lightGray"/>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Функції  управління на голівці камери: баланс  білого,  стоп-кадр для фотографування та керування  відео зйомкою та автоматичного  збереження відеоінформації  на зовнішньому носії, можливість  дистанційного керування виведення  на печать на зовнішньому  принтері,  можливість  переключення різних  «динамічних  режимів» (або керування цифровим фільтром для спектрозонального аналізу)  та/або інших основних функцій</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Об’єктив для відеокамери</w:t>
            </w:r>
          </w:p>
        </w:tc>
        <w:tc>
          <w:tcPr>
            <w:tcW w:w="2267" w:type="dxa"/>
            <w:shd w:val="clear" w:color="auto" w:fill="auto"/>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rPr>
              <w:t>1шт.</w:t>
            </w: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Фокусна відстань – зумова, така, що плавно   регулюється у діапазоні не менше ніж:</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ніж у діапазоні:                   від 14 мм до 28 мм</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Сумісність з ендоскопами різних європейських виробників, таких як </w:t>
            </w:r>
            <w:r w:rsidRPr="00EC7EB5">
              <w:rPr>
                <w:rFonts w:ascii="Times New Roman" w:hAnsi="Times New Roman" w:cs="Times New Roman"/>
              </w:rPr>
              <w:t>Storz</w:t>
            </w:r>
            <w:r w:rsidRPr="007370A4">
              <w:rPr>
                <w:rFonts w:ascii="Times New Roman" w:hAnsi="Times New Roman" w:cs="Times New Roman"/>
                <w:lang w:val="uk-UA"/>
              </w:rPr>
              <w:t xml:space="preserve">, </w:t>
            </w:r>
            <w:r w:rsidRPr="00EC7EB5">
              <w:rPr>
                <w:rFonts w:ascii="Times New Roman" w:hAnsi="Times New Roman" w:cs="Times New Roman"/>
                <w:lang w:val="en-US"/>
              </w:rPr>
              <w:t>Richard</w:t>
            </w:r>
            <w:r w:rsidRPr="007370A4">
              <w:rPr>
                <w:rFonts w:ascii="Times New Roman" w:hAnsi="Times New Roman" w:cs="Times New Roman"/>
                <w:lang w:val="uk-UA"/>
              </w:rPr>
              <w:t xml:space="preserve"> </w:t>
            </w:r>
            <w:r w:rsidRPr="00EC7EB5">
              <w:rPr>
                <w:rFonts w:ascii="Times New Roman" w:hAnsi="Times New Roman" w:cs="Times New Roman"/>
              </w:rPr>
              <w:t>Wolf</w:t>
            </w:r>
            <w:r w:rsidRPr="007370A4">
              <w:rPr>
                <w:rFonts w:ascii="Times New Roman" w:hAnsi="Times New Roman" w:cs="Times New Roman"/>
                <w:lang w:val="uk-UA"/>
              </w:rPr>
              <w:t xml:space="preserve">, </w:t>
            </w:r>
            <w:r w:rsidRPr="00EC7EB5">
              <w:rPr>
                <w:rFonts w:ascii="Times New Roman" w:hAnsi="Times New Roman" w:cs="Times New Roman"/>
              </w:rPr>
              <w:t>ACMI</w:t>
            </w:r>
            <w:r w:rsidRPr="007370A4">
              <w:rPr>
                <w:rFonts w:ascii="Times New Roman" w:hAnsi="Times New Roman" w:cs="Times New Roman"/>
                <w:lang w:val="uk-UA"/>
              </w:rPr>
              <w:t xml:space="preserve"> </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Блокуючий механізм для  фіксації окулярів ендоскопів</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auto"/>
          </w:tcPr>
          <w:p w:rsidR="00EC7EB5" w:rsidRPr="00EC7EB5" w:rsidRDefault="00EC7EB5" w:rsidP="004A7424">
            <w:pPr>
              <w:pStyle w:val="aa"/>
              <w:rPr>
                <w:rFonts w:ascii="Times New Roman" w:hAnsi="Times New Roman" w:cs="Times New Roman"/>
                <w:lang w:val="en-US"/>
              </w:rPr>
            </w:pPr>
            <w:r w:rsidRPr="00EC7EB5">
              <w:rPr>
                <w:rFonts w:ascii="Times New Roman" w:hAnsi="Times New Roman" w:cs="Times New Roman"/>
              </w:rPr>
              <w:t xml:space="preserve">Можливість замочування та автоклавування  </w:t>
            </w:r>
          </w:p>
        </w:tc>
        <w:tc>
          <w:tcPr>
            <w:tcW w:w="2267" w:type="dxa"/>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auto"/>
            <w:vAlign w:val="center"/>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tabs>
                <w:tab w:val="center" w:pos="2303"/>
              </w:tabs>
              <w:rPr>
                <w:rFonts w:ascii="Times New Roman" w:hAnsi="Times New Roman" w:cs="Times New Roman"/>
                <w:b/>
                <w:bCs/>
              </w:rPr>
            </w:pPr>
            <w:r w:rsidRPr="00EC7EB5">
              <w:rPr>
                <w:rFonts w:ascii="Times New Roman" w:hAnsi="Times New Roman" w:cs="Times New Roman"/>
                <w:b/>
                <w:bCs/>
              </w:rPr>
              <w:t xml:space="preserve">Джерело світла  </w:t>
            </w:r>
            <w:r w:rsidRPr="00EC7EB5">
              <w:rPr>
                <w:rFonts w:ascii="Times New Roman" w:hAnsi="Times New Roman" w:cs="Times New Roman"/>
                <w:b/>
                <w:lang w:val="en-US"/>
              </w:rPr>
              <w:t>LED</w:t>
            </w:r>
            <w:r w:rsidRPr="00EC7EB5">
              <w:rPr>
                <w:rFonts w:ascii="Times New Roman" w:hAnsi="Times New Roman" w:cs="Times New Roman"/>
                <w:b/>
              </w:rPr>
              <w:t xml:space="preserve">  </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Наявність</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rPr>
              <w:t>1шт.</w:t>
            </w: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
                <w:bCs/>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Електроживлення</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220 – 230 В, 50/60 Гц</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Споживана потужність</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200 ВА</w:t>
            </w:r>
          </w:p>
        </w:tc>
        <w:tc>
          <w:tcPr>
            <w:tcW w:w="1474"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shd w:val="clear" w:color="auto" w:fill="auto"/>
            <w:vAlign w:val="center"/>
          </w:tcPr>
          <w:p w:rsidR="00EC7EB5" w:rsidRPr="00EC7EB5" w:rsidRDefault="00EC7EB5" w:rsidP="004A7424">
            <w:pPr>
              <w:widowControl w:val="0"/>
              <w:autoSpaceDE w:val="0"/>
              <w:autoSpaceDN w:val="0"/>
              <w:spacing w:after="120"/>
              <w:rPr>
                <w:rFonts w:eastAsia="Calibri"/>
                <w:sz w:val="24"/>
                <w:szCs w:val="24"/>
                <w:lang w:eastAsia="en-US"/>
              </w:rPr>
            </w:pPr>
            <w:r w:rsidRPr="00EC7EB5">
              <w:rPr>
                <w:rFonts w:eastAsia="Calibri"/>
                <w:sz w:val="24"/>
                <w:szCs w:val="24"/>
                <w:lang w:eastAsia="en-US"/>
              </w:rPr>
              <w:t>Споживаний струм</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EC7EB5" w:rsidRPr="00EC7EB5" w:rsidRDefault="00EC7EB5" w:rsidP="004A7424">
            <w:pPr>
              <w:widowControl w:val="0"/>
              <w:autoSpaceDE w:val="0"/>
              <w:autoSpaceDN w:val="0"/>
              <w:spacing w:after="120"/>
              <w:jc w:val="center"/>
              <w:rPr>
                <w:rFonts w:eastAsia="Calibri"/>
                <w:sz w:val="24"/>
                <w:szCs w:val="24"/>
                <w:lang w:eastAsia="en-US"/>
              </w:rPr>
            </w:pPr>
            <w:r w:rsidRPr="00EC7EB5">
              <w:rPr>
                <w:rFonts w:eastAsia="Calibri"/>
                <w:sz w:val="24"/>
                <w:szCs w:val="24"/>
                <w:lang w:eastAsia="en-US"/>
              </w:rPr>
              <w:t>не більше  2,0 А</w:t>
            </w:r>
          </w:p>
        </w:tc>
        <w:tc>
          <w:tcPr>
            <w:tcW w:w="1474"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Запобіжники (якщо передбачено виробником та технічною необхідністю) </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pStyle w:val="aa"/>
              <w:jc w:val="center"/>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rPr>
                <w:sz w:val="24"/>
                <w:szCs w:val="24"/>
              </w:rPr>
            </w:pPr>
            <w:r w:rsidRPr="00EC7EB5">
              <w:rPr>
                <w:rFonts w:eastAsia="Calibri"/>
                <w:sz w:val="24"/>
                <w:szCs w:val="24"/>
                <w:lang w:eastAsia="en-US"/>
              </w:rPr>
              <w:t xml:space="preserve">Джерело випромінювання: Світловипромінююче діодне джерело потужністю, що є відносним еквівалентом ксеноновому джерелу випромінювання потужністю </w:t>
            </w:r>
            <w:r w:rsidRPr="00EC7EB5">
              <w:rPr>
                <w:sz w:val="24"/>
                <w:szCs w:val="24"/>
              </w:rPr>
              <w:t>не менше 180 Вт</w:t>
            </w:r>
            <w:r w:rsidRPr="00EC7EB5">
              <w:rPr>
                <w:b/>
                <w:sz w:val="24"/>
                <w:szCs w:val="24"/>
              </w:rPr>
              <w:t xml:space="preserve"> </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jc w:val="center"/>
              <w:rPr>
                <w:sz w:val="24"/>
                <w:szCs w:val="24"/>
              </w:rPr>
            </w:pPr>
          </w:p>
          <w:p w:rsidR="00EC7EB5" w:rsidRPr="00EC7EB5" w:rsidRDefault="00EC7EB5" w:rsidP="004A7424">
            <w:pPr>
              <w:jc w:val="center"/>
              <w:rPr>
                <w:sz w:val="24"/>
                <w:szCs w:val="24"/>
              </w:rPr>
            </w:pPr>
            <w:r w:rsidRPr="00EC7EB5">
              <w:rPr>
                <w:sz w:val="24"/>
                <w:szCs w:val="24"/>
              </w:rPr>
              <w:t xml:space="preserve">Наявність </w:t>
            </w:r>
          </w:p>
        </w:tc>
        <w:tc>
          <w:tcPr>
            <w:tcW w:w="1474"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Гарантійний, регламентований виробником, ресурс роботи джерела випромінювання</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 30 000 годин</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rPr>
                <w:sz w:val="24"/>
                <w:szCs w:val="24"/>
              </w:rPr>
            </w:pPr>
            <w:r w:rsidRPr="00EC7EB5">
              <w:rPr>
                <w:sz w:val="24"/>
                <w:szCs w:val="24"/>
              </w:rPr>
              <w:t xml:space="preserve">Кольорова температура </w:t>
            </w: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jc w:val="center"/>
              <w:rPr>
                <w:sz w:val="24"/>
                <w:szCs w:val="24"/>
              </w:rPr>
            </w:pPr>
            <w:r w:rsidRPr="00EC7EB5">
              <w:rPr>
                <w:sz w:val="24"/>
                <w:szCs w:val="24"/>
              </w:rPr>
              <w:t xml:space="preserve">Не менш, ніж 6000 К </w:t>
            </w:r>
          </w:p>
        </w:tc>
        <w:tc>
          <w:tcPr>
            <w:tcW w:w="1474"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jc w:val="center"/>
              <w:rPr>
                <w:b/>
                <w:bCs/>
                <w:sz w:val="24"/>
                <w:szCs w:val="24"/>
              </w:rPr>
            </w:pPr>
          </w:p>
        </w:tc>
        <w:tc>
          <w:tcPr>
            <w:tcW w:w="1995" w:type="dxa"/>
            <w:tcBorders>
              <w:top w:val="single" w:sz="4" w:space="0" w:color="auto"/>
              <w:left w:val="single" w:sz="4" w:space="0" w:color="auto"/>
              <w:bottom w:val="single" w:sz="4" w:space="0" w:color="auto"/>
              <w:right w:val="single" w:sz="4" w:space="0" w:color="auto"/>
            </w:tcBorders>
            <w:shd w:val="clear" w:color="auto" w:fill="auto"/>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Клас захисту по медичним виробам</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Клас 1</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Мережевий кабель</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Можливість під’єднання світловодів різних виробників  без застосування спеціальних відповідних адаптерів (універсальне  гніздо  підключення)   </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rPr>
                <w:rFonts w:ascii="Times New Roman" w:hAnsi="Times New Roman" w:cs="Times New Roman"/>
                <w:b/>
                <w:bCs/>
              </w:rPr>
            </w:pPr>
            <w:r w:rsidRPr="00EC7EB5">
              <w:rPr>
                <w:rFonts w:ascii="Times New Roman" w:hAnsi="Times New Roman" w:cs="Times New Roman"/>
                <w:b/>
                <w:bCs/>
              </w:rPr>
              <w:t xml:space="preserve">Cвітловод оптоволоконний </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Наявність</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rPr>
              <w:t>1шт.</w:t>
            </w: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 м</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оптоволоконного пучка</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4 мм, але не більше 5 мм</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Тип стерилізації</w:t>
            </w:r>
          </w:p>
        </w:tc>
        <w:tc>
          <w:tcPr>
            <w:tcW w:w="2267"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Автоклавування</w:t>
            </w:r>
          </w:p>
        </w:tc>
        <w:tc>
          <w:tcPr>
            <w:tcW w:w="1474"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c>
          <w:tcPr>
            <w:tcW w:w="1995" w:type="dxa"/>
            <w:tcBorders>
              <w:top w:val="single" w:sz="4" w:space="0" w:color="auto"/>
              <w:left w:val="single" w:sz="4" w:space="0" w:color="auto"/>
              <w:bottom w:val="single" w:sz="4" w:space="0" w:color="auto"/>
              <w:right w:val="single" w:sz="4" w:space="0" w:color="auto"/>
            </w:tcBorders>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b/>
                <w:lang w:val="uk-UA"/>
              </w:rPr>
            </w:pPr>
            <w:r w:rsidRPr="007370A4">
              <w:rPr>
                <w:rFonts w:ascii="Times New Roman" w:hAnsi="Times New Roman" w:cs="Times New Roman"/>
                <w:b/>
                <w:lang w:val="uk-UA"/>
              </w:rPr>
              <w:t xml:space="preserve">Монітор  медичний рідкокристалічний </w:t>
            </w:r>
            <w:r w:rsidRPr="00EC7EB5">
              <w:rPr>
                <w:rFonts w:ascii="Times New Roman" w:hAnsi="Times New Roman" w:cs="Times New Roman"/>
                <w:b/>
                <w:lang w:val="en-US"/>
              </w:rPr>
              <w:t>FULL</w:t>
            </w:r>
            <w:r w:rsidRPr="007370A4">
              <w:rPr>
                <w:rFonts w:ascii="Times New Roman" w:hAnsi="Times New Roman" w:cs="Times New Roman"/>
                <w:b/>
                <w:lang w:val="uk-UA"/>
              </w:rPr>
              <w:t xml:space="preserve"> </w:t>
            </w:r>
            <w:r w:rsidRPr="00EC7EB5">
              <w:rPr>
                <w:rFonts w:ascii="Times New Roman" w:hAnsi="Times New Roman" w:cs="Times New Roman"/>
                <w:b/>
                <w:lang w:val="en-US"/>
              </w:rPr>
              <w:t>HD</w:t>
            </w:r>
          </w:p>
        </w:tc>
        <w:tc>
          <w:tcPr>
            <w:tcW w:w="2267" w:type="dxa"/>
            <w:shd w:val="clear" w:color="auto" w:fill="FFFFFF"/>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 xml:space="preserve">Монітор має бути призначеним для використання в операційних або процедурних </w:t>
            </w:r>
          </w:p>
        </w:tc>
        <w:tc>
          <w:tcPr>
            <w:tcW w:w="2267" w:type="dxa"/>
            <w:shd w:val="clear" w:color="auto" w:fill="FFFFFF"/>
          </w:tcPr>
          <w:p w:rsidR="00EC7EB5" w:rsidRPr="00EC7EB5" w:rsidRDefault="00EC7EB5" w:rsidP="004A7424">
            <w:pPr>
              <w:jc w:val="center"/>
              <w:rPr>
                <w:sz w:val="24"/>
                <w:szCs w:val="24"/>
              </w:rPr>
            </w:pPr>
            <w:r w:rsidRPr="00EC7EB5">
              <w:rPr>
                <w:sz w:val="24"/>
                <w:szCs w:val="24"/>
              </w:rPr>
              <w:t>Відповідність</w:t>
            </w:r>
          </w:p>
        </w:tc>
        <w:tc>
          <w:tcPr>
            <w:tcW w:w="1474" w:type="dxa"/>
            <w:shd w:val="clear" w:color="auto" w:fill="FFFFFF"/>
            <w:vAlign w:val="center"/>
          </w:tcPr>
          <w:p w:rsidR="00EC7EB5" w:rsidRPr="00EC7EB5" w:rsidRDefault="00EC7EB5" w:rsidP="004A7424">
            <w:pPr>
              <w:snapToGrid w:val="0"/>
              <w:jc w:val="center"/>
              <w:rPr>
                <w:b/>
                <w:bCs/>
                <w:sz w:val="24"/>
                <w:szCs w:val="24"/>
              </w:rPr>
            </w:pPr>
          </w:p>
        </w:tc>
        <w:tc>
          <w:tcPr>
            <w:tcW w:w="1995" w:type="dxa"/>
            <w:shd w:val="clear" w:color="auto" w:fill="FFFFFF"/>
            <w:vAlign w:val="center"/>
          </w:tcPr>
          <w:p w:rsidR="00EC7EB5" w:rsidRPr="00EC7EB5" w:rsidRDefault="00EC7EB5" w:rsidP="004A7424">
            <w:pPr>
              <w:snapToGrid w:val="0"/>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Монітор може використовуватися у ендоскопії, лапароскопії</w:t>
            </w:r>
          </w:p>
        </w:tc>
        <w:tc>
          <w:tcPr>
            <w:tcW w:w="2267" w:type="dxa"/>
            <w:shd w:val="clear" w:color="auto" w:fill="FFFFFF"/>
          </w:tcPr>
          <w:p w:rsidR="00EC7EB5" w:rsidRPr="00EC7EB5" w:rsidRDefault="00EC7EB5" w:rsidP="004A7424">
            <w:pPr>
              <w:jc w:val="center"/>
              <w:rPr>
                <w:sz w:val="24"/>
                <w:szCs w:val="24"/>
              </w:rPr>
            </w:pPr>
            <w:r w:rsidRPr="00EC7EB5">
              <w:rPr>
                <w:sz w:val="24"/>
                <w:szCs w:val="24"/>
              </w:rPr>
              <w:t xml:space="preserve">Відповідність </w:t>
            </w:r>
          </w:p>
        </w:tc>
        <w:tc>
          <w:tcPr>
            <w:tcW w:w="1474" w:type="dxa"/>
            <w:shd w:val="clear" w:color="auto" w:fill="FFFFFF"/>
            <w:vAlign w:val="center"/>
          </w:tcPr>
          <w:p w:rsidR="00EC7EB5" w:rsidRPr="00EC7EB5" w:rsidRDefault="00EC7EB5" w:rsidP="004A7424">
            <w:pPr>
              <w:snapToGrid w:val="0"/>
              <w:jc w:val="center"/>
              <w:rPr>
                <w:b/>
                <w:bCs/>
                <w:sz w:val="24"/>
                <w:szCs w:val="24"/>
              </w:rPr>
            </w:pPr>
          </w:p>
        </w:tc>
        <w:tc>
          <w:tcPr>
            <w:tcW w:w="1995" w:type="dxa"/>
            <w:shd w:val="clear" w:color="auto" w:fill="FFFFFF"/>
            <w:vAlign w:val="center"/>
          </w:tcPr>
          <w:p w:rsidR="00EC7EB5" w:rsidRPr="00EC7EB5" w:rsidRDefault="00EC7EB5" w:rsidP="004A7424">
            <w:pPr>
              <w:snapToGrid w:val="0"/>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lang w:eastAsia="en-US"/>
              </w:rPr>
              <w:t xml:space="preserve">Довжина діагоналі </w:t>
            </w:r>
          </w:p>
        </w:tc>
        <w:tc>
          <w:tcPr>
            <w:tcW w:w="2267" w:type="dxa"/>
            <w:shd w:val="clear" w:color="auto" w:fill="FFFFFF"/>
          </w:tcPr>
          <w:p w:rsidR="00EC7EB5" w:rsidRPr="00EC7EB5" w:rsidRDefault="00EC7EB5" w:rsidP="004A7424">
            <w:pPr>
              <w:jc w:val="center"/>
              <w:rPr>
                <w:sz w:val="24"/>
                <w:szCs w:val="24"/>
              </w:rPr>
            </w:pPr>
            <w:r w:rsidRPr="00EC7EB5">
              <w:rPr>
                <w:sz w:val="24"/>
                <w:szCs w:val="24"/>
              </w:rPr>
              <w:t>не менше 27 дюймів</w:t>
            </w:r>
          </w:p>
        </w:tc>
        <w:tc>
          <w:tcPr>
            <w:tcW w:w="1474" w:type="dxa"/>
            <w:shd w:val="clear" w:color="auto" w:fill="FFFFFF"/>
            <w:vAlign w:val="center"/>
          </w:tcPr>
          <w:p w:rsidR="00EC7EB5" w:rsidRPr="00EC7EB5" w:rsidRDefault="00EC7EB5" w:rsidP="004A7424">
            <w:pPr>
              <w:snapToGrid w:val="0"/>
              <w:jc w:val="center"/>
              <w:rPr>
                <w:b/>
                <w:bCs/>
                <w:sz w:val="24"/>
                <w:szCs w:val="24"/>
              </w:rPr>
            </w:pPr>
          </w:p>
        </w:tc>
        <w:tc>
          <w:tcPr>
            <w:tcW w:w="1995" w:type="dxa"/>
            <w:shd w:val="clear" w:color="auto" w:fill="FFFFFF"/>
            <w:vAlign w:val="center"/>
          </w:tcPr>
          <w:p w:rsidR="00EC7EB5" w:rsidRPr="00EC7EB5" w:rsidRDefault="00EC7EB5" w:rsidP="004A7424">
            <w:pPr>
              <w:snapToGrid w:val="0"/>
              <w:jc w:val="center"/>
              <w:rPr>
                <w:b/>
                <w:bCs/>
                <w:sz w:val="24"/>
                <w:szCs w:val="24"/>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lang w:eastAsia="en-US"/>
              </w:rPr>
            </w:pPr>
            <w:r w:rsidRPr="00EC7EB5">
              <w:rPr>
                <w:sz w:val="24"/>
                <w:szCs w:val="24"/>
                <w:lang w:eastAsia="en-US"/>
              </w:rPr>
              <w:t>Наявність установок:</w:t>
            </w:r>
          </w:p>
          <w:p w:rsidR="00EC7EB5" w:rsidRPr="00EC7EB5" w:rsidRDefault="00EC7EB5" w:rsidP="004A7424">
            <w:pPr>
              <w:rPr>
                <w:sz w:val="24"/>
                <w:szCs w:val="24"/>
                <w:lang w:eastAsia="en-US"/>
              </w:rPr>
            </w:pPr>
            <w:r w:rsidRPr="00EC7EB5">
              <w:rPr>
                <w:sz w:val="24"/>
                <w:szCs w:val="24"/>
                <w:lang w:eastAsia="en-US"/>
              </w:rPr>
              <w:t>яскравість,</w:t>
            </w:r>
          </w:p>
          <w:p w:rsidR="00EC7EB5" w:rsidRPr="00EC7EB5" w:rsidRDefault="00EC7EB5" w:rsidP="004A7424">
            <w:pPr>
              <w:rPr>
                <w:sz w:val="24"/>
                <w:szCs w:val="24"/>
                <w:lang w:eastAsia="en-US"/>
              </w:rPr>
            </w:pPr>
            <w:r w:rsidRPr="00EC7EB5">
              <w:rPr>
                <w:sz w:val="24"/>
                <w:szCs w:val="24"/>
                <w:lang w:eastAsia="en-US"/>
              </w:rPr>
              <w:t>контрастність,</w:t>
            </w:r>
          </w:p>
          <w:p w:rsidR="00EC7EB5" w:rsidRPr="00EC7EB5" w:rsidRDefault="00EC7EB5" w:rsidP="004A7424">
            <w:pPr>
              <w:rPr>
                <w:sz w:val="24"/>
                <w:szCs w:val="24"/>
                <w:lang w:eastAsia="en-US"/>
              </w:rPr>
            </w:pPr>
            <w:r w:rsidRPr="00EC7EB5">
              <w:rPr>
                <w:sz w:val="24"/>
                <w:szCs w:val="24"/>
                <w:lang w:eastAsia="en-US"/>
              </w:rPr>
              <w:t>кольоровість,</w:t>
            </w:r>
          </w:p>
          <w:p w:rsidR="00EC7EB5" w:rsidRPr="00EC7EB5" w:rsidRDefault="00EC7EB5" w:rsidP="004A7424">
            <w:pPr>
              <w:rPr>
                <w:sz w:val="24"/>
                <w:szCs w:val="24"/>
                <w:lang w:eastAsia="en-US"/>
              </w:rPr>
            </w:pPr>
            <w:r w:rsidRPr="00EC7EB5">
              <w:rPr>
                <w:sz w:val="24"/>
                <w:szCs w:val="24"/>
                <w:lang w:eastAsia="en-US"/>
              </w:rPr>
              <w:t>різкість,</w:t>
            </w:r>
          </w:p>
          <w:p w:rsidR="00EC7EB5" w:rsidRPr="00EC7EB5" w:rsidRDefault="00EC7EB5" w:rsidP="004A7424">
            <w:pPr>
              <w:rPr>
                <w:sz w:val="24"/>
                <w:szCs w:val="24"/>
                <w:lang w:eastAsia="en-US"/>
              </w:rPr>
            </w:pPr>
            <w:r w:rsidRPr="00EC7EB5">
              <w:rPr>
                <w:sz w:val="24"/>
                <w:szCs w:val="24"/>
                <w:lang w:eastAsia="en-US"/>
              </w:rPr>
              <w:t>інші</w:t>
            </w:r>
          </w:p>
        </w:tc>
        <w:tc>
          <w:tcPr>
            <w:tcW w:w="2267" w:type="dxa"/>
            <w:shd w:val="clear" w:color="auto" w:fill="FFFFFF"/>
            <w:vAlign w:val="center"/>
          </w:tcPr>
          <w:p w:rsidR="00EC7EB5" w:rsidRPr="00EC7EB5" w:rsidRDefault="00EC7EB5" w:rsidP="004A7424">
            <w:pPr>
              <w:jc w:val="center"/>
              <w:rPr>
                <w:sz w:val="24"/>
                <w:szCs w:val="24"/>
                <w:lang w:eastAsia="en-US"/>
              </w:rPr>
            </w:pPr>
          </w:p>
          <w:p w:rsidR="00EC7EB5" w:rsidRPr="00EC7EB5" w:rsidRDefault="00EC7EB5" w:rsidP="004A7424">
            <w:pPr>
              <w:jc w:val="center"/>
              <w:rPr>
                <w:sz w:val="24"/>
                <w:szCs w:val="24"/>
                <w:lang w:eastAsia="en-US"/>
              </w:rPr>
            </w:pPr>
            <w:r w:rsidRPr="00EC7EB5">
              <w:rPr>
                <w:sz w:val="24"/>
                <w:szCs w:val="24"/>
                <w:lang w:eastAsia="en-US"/>
              </w:rPr>
              <w:t>Наявність</w:t>
            </w:r>
          </w:p>
          <w:p w:rsidR="00EC7EB5" w:rsidRPr="00EC7EB5" w:rsidRDefault="00EC7EB5" w:rsidP="004A7424">
            <w:pPr>
              <w:jc w:val="center"/>
              <w:rPr>
                <w:sz w:val="24"/>
                <w:szCs w:val="24"/>
                <w:lang w:eastAsia="en-US"/>
              </w:rPr>
            </w:pPr>
            <w:r w:rsidRPr="00EC7EB5">
              <w:rPr>
                <w:sz w:val="24"/>
                <w:szCs w:val="24"/>
                <w:lang w:eastAsia="en-US"/>
              </w:rPr>
              <w:t>Наявність</w:t>
            </w:r>
          </w:p>
          <w:p w:rsidR="00EC7EB5" w:rsidRPr="00EC7EB5" w:rsidRDefault="00EC7EB5" w:rsidP="004A7424">
            <w:pPr>
              <w:jc w:val="center"/>
              <w:rPr>
                <w:sz w:val="24"/>
                <w:szCs w:val="24"/>
                <w:lang w:eastAsia="en-US"/>
              </w:rPr>
            </w:pPr>
            <w:r w:rsidRPr="00EC7EB5">
              <w:rPr>
                <w:sz w:val="24"/>
                <w:szCs w:val="24"/>
                <w:lang w:eastAsia="en-US"/>
              </w:rPr>
              <w:t>Наявність</w:t>
            </w:r>
          </w:p>
          <w:p w:rsidR="00EC7EB5" w:rsidRPr="00EC7EB5" w:rsidRDefault="00EC7EB5" w:rsidP="004A7424">
            <w:pPr>
              <w:jc w:val="center"/>
              <w:rPr>
                <w:sz w:val="24"/>
                <w:szCs w:val="24"/>
                <w:lang w:eastAsia="en-US"/>
              </w:rPr>
            </w:pPr>
            <w:r w:rsidRPr="00EC7EB5">
              <w:rPr>
                <w:sz w:val="24"/>
                <w:szCs w:val="24"/>
                <w:lang w:eastAsia="en-US"/>
              </w:rPr>
              <w:t>Наявність</w:t>
            </w:r>
          </w:p>
        </w:tc>
        <w:tc>
          <w:tcPr>
            <w:tcW w:w="1474" w:type="dxa"/>
            <w:shd w:val="clear" w:color="auto" w:fill="FFFFFF"/>
            <w:vAlign w:val="center"/>
          </w:tcPr>
          <w:p w:rsidR="00EC7EB5" w:rsidRPr="00EC7EB5" w:rsidRDefault="00EC7EB5" w:rsidP="004A7424">
            <w:pPr>
              <w:widowControl w:val="0"/>
              <w:autoSpaceDE w:val="0"/>
              <w:autoSpaceDN w:val="0"/>
              <w:spacing w:after="120"/>
              <w:rPr>
                <w:rFonts w:eastAsia="Calibri"/>
                <w:bCs/>
                <w:sz w:val="24"/>
                <w:szCs w:val="24"/>
                <w:lang w:eastAsia="en-US"/>
              </w:rPr>
            </w:pPr>
          </w:p>
        </w:tc>
        <w:tc>
          <w:tcPr>
            <w:tcW w:w="1995" w:type="dxa"/>
            <w:shd w:val="clear" w:color="auto" w:fill="FFFFFF"/>
            <w:vAlign w:val="center"/>
          </w:tcPr>
          <w:p w:rsidR="00EC7EB5" w:rsidRPr="00EC7EB5" w:rsidRDefault="00EC7EB5" w:rsidP="004A7424">
            <w:pPr>
              <w:widowControl w:val="0"/>
              <w:autoSpaceDE w:val="0"/>
              <w:autoSpaceDN w:val="0"/>
              <w:spacing w:after="120"/>
              <w:rPr>
                <w:rFonts w:eastAsia="Calibri"/>
                <w:bCs/>
                <w:sz w:val="24"/>
                <w:szCs w:val="24"/>
                <w:lang w:eastAsia="en-U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widowControl w:val="0"/>
              <w:autoSpaceDE w:val="0"/>
              <w:autoSpaceDN w:val="0"/>
              <w:spacing w:after="120"/>
              <w:rPr>
                <w:rFonts w:eastAsia="Calibri"/>
                <w:sz w:val="24"/>
                <w:szCs w:val="24"/>
                <w:lang w:eastAsia="en-US"/>
              </w:rPr>
            </w:pPr>
            <w:r w:rsidRPr="00EC7EB5">
              <w:rPr>
                <w:rFonts w:eastAsia="Calibri"/>
                <w:sz w:val="24"/>
                <w:szCs w:val="24"/>
                <w:lang w:eastAsia="en-US"/>
              </w:rPr>
              <w:t>Оптимальна  розподільча здатність не менш  ніж 1920 x 1080 (</w:t>
            </w:r>
            <w:r w:rsidRPr="00EC7EB5">
              <w:rPr>
                <w:rFonts w:eastAsia="Calibri"/>
                <w:sz w:val="24"/>
                <w:szCs w:val="24"/>
                <w:lang w:val="en-US" w:eastAsia="en-US"/>
              </w:rPr>
              <w:t>FULL</w:t>
            </w:r>
            <w:r w:rsidRPr="00EC7EB5">
              <w:rPr>
                <w:rFonts w:eastAsia="Calibri"/>
                <w:sz w:val="24"/>
                <w:szCs w:val="24"/>
                <w:lang w:eastAsia="en-US"/>
              </w:rPr>
              <w:t xml:space="preserve"> </w:t>
            </w:r>
            <w:r w:rsidRPr="00EC7EB5">
              <w:rPr>
                <w:rFonts w:eastAsia="Calibri"/>
                <w:sz w:val="24"/>
                <w:szCs w:val="24"/>
                <w:lang w:val="en-US" w:eastAsia="en-US"/>
              </w:rPr>
              <w:t>HD</w:t>
            </w:r>
            <w:r w:rsidRPr="00EC7EB5">
              <w:rPr>
                <w:rFonts w:eastAsia="Calibri"/>
                <w:sz w:val="24"/>
                <w:szCs w:val="24"/>
                <w:lang w:eastAsia="en-US"/>
              </w:rPr>
              <w:t>)</w:t>
            </w:r>
          </w:p>
        </w:tc>
        <w:tc>
          <w:tcPr>
            <w:tcW w:w="2267" w:type="dxa"/>
            <w:shd w:val="clear" w:color="auto" w:fill="FFFFFF"/>
            <w:vAlign w:val="center"/>
          </w:tcPr>
          <w:p w:rsidR="00EC7EB5" w:rsidRPr="00EC7EB5" w:rsidRDefault="00EC7EB5" w:rsidP="004A7424">
            <w:pPr>
              <w:jc w:val="center"/>
              <w:rPr>
                <w:sz w:val="24"/>
                <w:szCs w:val="24"/>
                <w:lang w:eastAsia="en-US"/>
              </w:rPr>
            </w:pPr>
            <w:r w:rsidRPr="00EC7EB5">
              <w:rPr>
                <w:sz w:val="24"/>
                <w:szCs w:val="24"/>
                <w:lang w:eastAsia="en-US"/>
              </w:rPr>
              <w:t>Відповідність</w:t>
            </w:r>
          </w:p>
        </w:tc>
        <w:tc>
          <w:tcPr>
            <w:tcW w:w="1474" w:type="dxa"/>
            <w:shd w:val="clear" w:color="auto" w:fill="FFFFFF"/>
            <w:vAlign w:val="center"/>
          </w:tcPr>
          <w:p w:rsidR="00EC7EB5" w:rsidRPr="00EC7EB5" w:rsidRDefault="00EC7EB5" w:rsidP="004A7424">
            <w:pPr>
              <w:widowControl w:val="0"/>
              <w:autoSpaceDE w:val="0"/>
              <w:autoSpaceDN w:val="0"/>
              <w:spacing w:after="120"/>
              <w:rPr>
                <w:rFonts w:eastAsia="Calibri"/>
                <w:bCs/>
                <w:sz w:val="24"/>
                <w:szCs w:val="24"/>
                <w:lang w:eastAsia="en-US"/>
              </w:rPr>
            </w:pPr>
          </w:p>
        </w:tc>
        <w:tc>
          <w:tcPr>
            <w:tcW w:w="1995" w:type="dxa"/>
            <w:shd w:val="clear" w:color="auto" w:fill="FFFFFF"/>
            <w:vAlign w:val="center"/>
          </w:tcPr>
          <w:p w:rsidR="00EC7EB5" w:rsidRPr="00EC7EB5" w:rsidRDefault="00EC7EB5" w:rsidP="004A7424">
            <w:pPr>
              <w:widowControl w:val="0"/>
              <w:autoSpaceDE w:val="0"/>
              <w:autoSpaceDN w:val="0"/>
              <w:spacing w:after="120"/>
              <w:rPr>
                <w:rFonts w:eastAsia="Calibri"/>
                <w:bCs/>
                <w:sz w:val="24"/>
                <w:szCs w:val="24"/>
                <w:lang w:eastAsia="en-U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lang w:eastAsia="uk-UA"/>
              </w:rPr>
            </w:pPr>
            <w:r w:rsidRPr="00EC7EB5">
              <w:rPr>
                <w:sz w:val="24"/>
                <w:szCs w:val="24"/>
                <w:lang w:eastAsia="uk-UA"/>
              </w:rPr>
              <w:t>Форматне співвідношення</w:t>
            </w:r>
          </w:p>
        </w:tc>
        <w:tc>
          <w:tcPr>
            <w:tcW w:w="2267" w:type="dxa"/>
            <w:shd w:val="clear" w:color="auto" w:fill="FFFFFF"/>
            <w:vAlign w:val="center"/>
          </w:tcPr>
          <w:p w:rsidR="00EC7EB5" w:rsidRPr="00EC7EB5" w:rsidRDefault="00EC7EB5" w:rsidP="004A7424">
            <w:pPr>
              <w:jc w:val="center"/>
              <w:rPr>
                <w:sz w:val="24"/>
                <w:szCs w:val="24"/>
                <w:lang w:eastAsia="uk-UA"/>
              </w:rPr>
            </w:pPr>
            <w:r w:rsidRPr="00EC7EB5">
              <w:rPr>
                <w:sz w:val="24"/>
                <w:szCs w:val="24"/>
                <w:lang w:eastAsia="uk-UA"/>
              </w:rPr>
              <w:t>не менше 16:9</w:t>
            </w:r>
          </w:p>
        </w:tc>
        <w:tc>
          <w:tcPr>
            <w:tcW w:w="1474" w:type="dxa"/>
            <w:shd w:val="clear" w:color="auto" w:fill="FFFFFF"/>
            <w:vAlign w:val="center"/>
          </w:tcPr>
          <w:p w:rsidR="00EC7EB5" w:rsidRPr="00EC7EB5" w:rsidRDefault="00EC7EB5" w:rsidP="004A7424">
            <w:pPr>
              <w:snapToGrid w:val="0"/>
              <w:rPr>
                <w:b/>
                <w:bCs/>
                <w:sz w:val="24"/>
                <w:szCs w:val="24"/>
                <w:lang w:eastAsia="uk-UA"/>
              </w:rPr>
            </w:pPr>
          </w:p>
        </w:tc>
        <w:tc>
          <w:tcPr>
            <w:tcW w:w="1995" w:type="dxa"/>
            <w:shd w:val="clear" w:color="auto" w:fill="FFFFFF"/>
            <w:vAlign w:val="center"/>
          </w:tcPr>
          <w:p w:rsidR="00EC7EB5" w:rsidRPr="00EC7EB5" w:rsidRDefault="00EC7EB5" w:rsidP="004A7424">
            <w:pPr>
              <w:snapToGrid w:val="0"/>
              <w:rPr>
                <w:b/>
                <w:bCs/>
                <w:sz w:val="24"/>
                <w:szCs w:val="24"/>
                <w:lang w:eastAsia="uk-U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lang w:eastAsia="uk-UA"/>
              </w:rPr>
            </w:pPr>
            <w:r w:rsidRPr="00EC7EB5">
              <w:rPr>
                <w:sz w:val="24"/>
                <w:szCs w:val="24"/>
                <w:lang w:eastAsia="uk-UA"/>
              </w:rPr>
              <w:t>Максимальна яскравість</w:t>
            </w:r>
          </w:p>
        </w:tc>
        <w:tc>
          <w:tcPr>
            <w:tcW w:w="2267" w:type="dxa"/>
            <w:shd w:val="clear" w:color="auto" w:fill="FFFFFF"/>
            <w:vAlign w:val="center"/>
          </w:tcPr>
          <w:p w:rsidR="00EC7EB5" w:rsidRPr="00EC7EB5" w:rsidRDefault="00EC7EB5" w:rsidP="00EC7EB5">
            <w:pPr>
              <w:jc w:val="center"/>
              <w:rPr>
                <w:sz w:val="24"/>
                <w:szCs w:val="24"/>
                <w:lang w:eastAsia="uk-UA"/>
              </w:rPr>
            </w:pPr>
            <w:r w:rsidRPr="00EC7EB5">
              <w:rPr>
                <w:sz w:val="24"/>
                <w:szCs w:val="24"/>
                <w:lang w:eastAsia="uk-UA"/>
              </w:rPr>
              <w:t>не менше 300 кд/м</w:t>
            </w:r>
            <w:r>
              <w:rPr>
                <w:sz w:val="24"/>
                <w:szCs w:val="24"/>
                <w:vertAlign w:val="superscript"/>
                <w:lang w:eastAsia="uk-UA"/>
              </w:rPr>
              <w:t>2</w:t>
            </w:r>
          </w:p>
        </w:tc>
        <w:tc>
          <w:tcPr>
            <w:tcW w:w="1474" w:type="dxa"/>
            <w:shd w:val="clear" w:color="auto" w:fill="FFFFFF"/>
            <w:vAlign w:val="center"/>
          </w:tcPr>
          <w:p w:rsidR="00EC7EB5" w:rsidRPr="00EC7EB5" w:rsidRDefault="00EC7EB5" w:rsidP="004A7424">
            <w:pPr>
              <w:snapToGrid w:val="0"/>
              <w:rPr>
                <w:b/>
                <w:bCs/>
                <w:sz w:val="24"/>
                <w:szCs w:val="24"/>
                <w:lang w:eastAsia="uk-UA"/>
              </w:rPr>
            </w:pPr>
          </w:p>
        </w:tc>
        <w:tc>
          <w:tcPr>
            <w:tcW w:w="1995" w:type="dxa"/>
            <w:shd w:val="clear" w:color="auto" w:fill="FFFFFF"/>
            <w:vAlign w:val="center"/>
          </w:tcPr>
          <w:p w:rsidR="00EC7EB5" w:rsidRPr="00EC7EB5" w:rsidRDefault="00EC7EB5" w:rsidP="004A7424">
            <w:pPr>
              <w:snapToGrid w:val="0"/>
              <w:rPr>
                <w:b/>
                <w:bCs/>
                <w:sz w:val="24"/>
                <w:szCs w:val="24"/>
                <w:lang w:eastAsia="uk-U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lang w:eastAsia="en-US"/>
              </w:rPr>
            </w:pPr>
            <w:r w:rsidRPr="00EC7EB5">
              <w:rPr>
                <w:sz w:val="24"/>
                <w:szCs w:val="24"/>
                <w:lang w:eastAsia="en-US"/>
              </w:rPr>
              <w:t>Можливість приймати наступні сигнали DVI-D, VGA, HDMI  та ін. Аналоги (або аналоги)</w:t>
            </w:r>
          </w:p>
        </w:tc>
        <w:tc>
          <w:tcPr>
            <w:tcW w:w="2267" w:type="dxa"/>
            <w:shd w:val="clear" w:color="auto" w:fill="FFFFFF"/>
            <w:vAlign w:val="center"/>
          </w:tcPr>
          <w:p w:rsidR="00EC7EB5" w:rsidRPr="00EC7EB5" w:rsidRDefault="00EC7EB5" w:rsidP="004A7424">
            <w:pPr>
              <w:jc w:val="center"/>
              <w:rPr>
                <w:sz w:val="24"/>
                <w:szCs w:val="24"/>
                <w:lang w:eastAsia="en-US"/>
              </w:rPr>
            </w:pPr>
            <w:r w:rsidRPr="00EC7EB5">
              <w:rPr>
                <w:sz w:val="24"/>
                <w:szCs w:val="24"/>
                <w:lang w:eastAsia="en-US"/>
              </w:rPr>
              <w:t>Наявність</w:t>
            </w:r>
          </w:p>
        </w:tc>
        <w:tc>
          <w:tcPr>
            <w:tcW w:w="1474" w:type="dxa"/>
            <w:shd w:val="clear" w:color="auto" w:fill="FFFFFF"/>
            <w:vAlign w:val="center"/>
          </w:tcPr>
          <w:p w:rsidR="00EC7EB5" w:rsidRPr="00EC7EB5" w:rsidRDefault="00EC7EB5" w:rsidP="004A7424">
            <w:pPr>
              <w:widowControl w:val="0"/>
              <w:autoSpaceDE w:val="0"/>
              <w:autoSpaceDN w:val="0"/>
              <w:spacing w:after="120"/>
              <w:rPr>
                <w:rFonts w:eastAsia="Calibri"/>
                <w:bCs/>
                <w:sz w:val="24"/>
                <w:szCs w:val="24"/>
                <w:lang w:eastAsia="en-US"/>
              </w:rPr>
            </w:pPr>
          </w:p>
        </w:tc>
        <w:tc>
          <w:tcPr>
            <w:tcW w:w="1995" w:type="dxa"/>
            <w:shd w:val="clear" w:color="auto" w:fill="FFFFFF"/>
            <w:vAlign w:val="center"/>
          </w:tcPr>
          <w:p w:rsidR="00EC7EB5" w:rsidRPr="00EC7EB5" w:rsidRDefault="00EC7EB5" w:rsidP="004A7424">
            <w:pPr>
              <w:widowControl w:val="0"/>
              <w:autoSpaceDE w:val="0"/>
              <w:autoSpaceDN w:val="0"/>
              <w:spacing w:after="120"/>
              <w:rPr>
                <w:rFonts w:eastAsia="Calibri"/>
                <w:bCs/>
                <w:sz w:val="24"/>
                <w:szCs w:val="24"/>
                <w:lang w:eastAsia="en-U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lang w:eastAsia="en-US"/>
              </w:rPr>
            </w:pPr>
            <w:r w:rsidRPr="00EC7EB5">
              <w:rPr>
                <w:sz w:val="24"/>
                <w:szCs w:val="24"/>
                <w:lang w:eastAsia="en-US"/>
              </w:rPr>
              <w:t>Кут огляду екрану монітору, не менше:</w:t>
            </w:r>
          </w:p>
          <w:p w:rsidR="00EC7EB5" w:rsidRPr="00EC7EB5" w:rsidRDefault="00EC7EB5" w:rsidP="004A7424">
            <w:pPr>
              <w:rPr>
                <w:sz w:val="24"/>
                <w:szCs w:val="24"/>
                <w:lang w:eastAsia="en-US"/>
              </w:rPr>
            </w:pPr>
            <w:r w:rsidRPr="00EC7EB5">
              <w:rPr>
                <w:sz w:val="24"/>
                <w:szCs w:val="24"/>
                <w:lang w:eastAsia="en-US"/>
              </w:rPr>
              <w:t>вліво/вправо 178/178,</w:t>
            </w:r>
          </w:p>
          <w:p w:rsidR="00EC7EB5" w:rsidRPr="00EC7EB5" w:rsidRDefault="00EC7EB5" w:rsidP="004A7424">
            <w:pPr>
              <w:rPr>
                <w:sz w:val="24"/>
                <w:szCs w:val="24"/>
                <w:lang w:eastAsia="en-US"/>
              </w:rPr>
            </w:pPr>
            <w:r w:rsidRPr="00EC7EB5">
              <w:rPr>
                <w:sz w:val="24"/>
                <w:szCs w:val="24"/>
                <w:lang w:eastAsia="en-US"/>
              </w:rPr>
              <w:t>вверх/вниз 178/178.</w:t>
            </w:r>
          </w:p>
        </w:tc>
        <w:tc>
          <w:tcPr>
            <w:tcW w:w="2267" w:type="dxa"/>
            <w:shd w:val="clear" w:color="auto" w:fill="FFFFFF"/>
            <w:vAlign w:val="center"/>
          </w:tcPr>
          <w:p w:rsidR="00EC7EB5" w:rsidRPr="00EC7EB5" w:rsidRDefault="00EC7EB5" w:rsidP="004A7424">
            <w:pPr>
              <w:jc w:val="center"/>
              <w:rPr>
                <w:sz w:val="24"/>
                <w:szCs w:val="24"/>
                <w:lang w:eastAsia="en-US"/>
              </w:rPr>
            </w:pPr>
          </w:p>
          <w:p w:rsidR="00EC7EB5" w:rsidRPr="00EC7EB5" w:rsidRDefault="00EC7EB5" w:rsidP="004A7424">
            <w:pPr>
              <w:jc w:val="center"/>
              <w:rPr>
                <w:sz w:val="24"/>
                <w:szCs w:val="24"/>
                <w:lang w:eastAsia="en-US"/>
              </w:rPr>
            </w:pPr>
            <w:r w:rsidRPr="00EC7EB5">
              <w:rPr>
                <w:sz w:val="24"/>
                <w:szCs w:val="24"/>
                <w:lang w:eastAsia="en-US"/>
              </w:rPr>
              <w:t>Відповідність</w:t>
            </w:r>
          </w:p>
          <w:p w:rsidR="00EC7EB5" w:rsidRPr="00EC7EB5" w:rsidRDefault="00EC7EB5" w:rsidP="004A7424">
            <w:pPr>
              <w:jc w:val="center"/>
              <w:rPr>
                <w:sz w:val="24"/>
                <w:szCs w:val="24"/>
                <w:lang w:eastAsia="en-US"/>
              </w:rPr>
            </w:pPr>
            <w:r w:rsidRPr="00EC7EB5">
              <w:rPr>
                <w:sz w:val="24"/>
                <w:szCs w:val="24"/>
                <w:lang w:eastAsia="en-US"/>
              </w:rPr>
              <w:t>Відповідність</w:t>
            </w:r>
          </w:p>
        </w:tc>
        <w:tc>
          <w:tcPr>
            <w:tcW w:w="1474" w:type="dxa"/>
            <w:shd w:val="clear" w:color="auto" w:fill="FFFFFF"/>
            <w:vAlign w:val="center"/>
          </w:tcPr>
          <w:p w:rsidR="00EC7EB5" w:rsidRPr="00EC7EB5" w:rsidRDefault="00EC7EB5" w:rsidP="004A7424">
            <w:pPr>
              <w:widowControl w:val="0"/>
              <w:autoSpaceDE w:val="0"/>
              <w:autoSpaceDN w:val="0"/>
              <w:spacing w:after="120"/>
              <w:rPr>
                <w:rFonts w:eastAsia="Calibri"/>
                <w:bCs/>
                <w:sz w:val="24"/>
                <w:szCs w:val="24"/>
                <w:lang w:eastAsia="en-US"/>
              </w:rPr>
            </w:pPr>
          </w:p>
        </w:tc>
        <w:tc>
          <w:tcPr>
            <w:tcW w:w="1995" w:type="dxa"/>
            <w:shd w:val="clear" w:color="auto" w:fill="FFFFFF"/>
            <w:vAlign w:val="center"/>
          </w:tcPr>
          <w:p w:rsidR="00EC7EB5" w:rsidRPr="00EC7EB5" w:rsidRDefault="00EC7EB5" w:rsidP="004A7424">
            <w:pPr>
              <w:widowControl w:val="0"/>
              <w:autoSpaceDE w:val="0"/>
              <w:autoSpaceDN w:val="0"/>
              <w:spacing w:after="120"/>
              <w:rPr>
                <w:rFonts w:eastAsia="Calibri"/>
                <w:bCs/>
                <w:sz w:val="24"/>
                <w:szCs w:val="24"/>
                <w:lang w:eastAsia="en-U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Стійка для обладнання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Стійка має  бути на чотирьох колесах, не менше двох з яких фіксуються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Полиці для позиціювання обладнання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w:t>
            </w: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3-х полиць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rPr>
                <w:b/>
                <w:sz w:val="24"/>
                <w:szCs w:val="24"/>
              </w:rPr>
            </w:pPr>
            <w:r w:rsidRPr="00EC7EB5">
              <w:rPr>
                <w:b/>
                <w:sz w:val="24"/>
                <w:szCs w:val="24"/>
              </w:rPr>
              <w:t xml:space="preserve">Медичний електронний високопотужний інсуфлятор з функцією підігріву газу </w:t>
            </w:r>
          </w:p>
        </w:tc>
        <w:tc>
          <w:tcPr>
            <w:tcW w:w="2267" w:type="dxa"/>
            <w:shd w:val="clear" w:color="auto" w:fill="FFFFFF"/>
            <w:vAlign w:val="center"/>
          </w:tcPr>
          <w:p w:rsidR="00EC7EB5" w:rsidRPr="00EC7EB5" w:rsidRDefault="00EC7EB5" w:rsidP="004A7424">
            <w:pPr>
              <w:jc w:val="center"/>
              <w:rPr>
                <w:b/>
                <w:sz w:val="24"/>
                <w:szCs w:val="24"/>
              </w:rPr>
            </w:pPr>
            <w:r w:rsidRPr="00EC7EB5">
              <w:rPr>
                <w:b/>
                <w:sz w:val="24"/>
                <w:szCs w:val="24"/>
              </w:rPr>
              <w:t>Наявність</w:t>
            </w:r>
          </w:p>
        </w:tc>
        <w:tc>
          <w:tcPr>
            <w:tcW w:w="1474" w:type="dxa"/>
            <w:shd w:val="clear" w:color="auto" w:fill="FFFFFF"/>
            <w:vAlign w:val="center"/>
          </w:tcPr>
          <w:p w:rsidR="00EC7EB5" w:rsidRPr="00EC7EB5" w:rsidRDefault="00EC7EB5" w:rsidP="004A7424">
            <w:pPr>
              <w:jc w:val="center"/>
              <w:rPr>
                <w:b/>
                <w:bCs/>
                <w:sz w:val="24"/>
                <w:szCs w:val="24"/>
              </w:rPr>
            </w:pPr>
            <w:r w:rsidRPr="00EC7EB5">
              <w:rPr>
                <w:b/>
                <w:bCs/>
                <w:sz w:val="24"/>
                <w:szCs w:val="24"/>
              </w:rPr>
              <w:t>1шт.</w:t>
            </w: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b/>
                <w:sz w:val="24"/>
                <w:szCs w:val="24"/>
              </w:rPr>
            </w:pPr>
            <w:r w:rsidRPr="00EC7EB5">
              <w:rPr>
                <w:sz w:val="24"/>
                <w:szCs w:val="24"/>
              </w:rPr>
              <w:t>Комплект  високопотужного  інсуфлятора має бути призначений для контрольованого нагнітання вуглекисню у черевну  порожнину під час проведення  малоінвазивних  лапароскопічних  втручань</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Відповідність</w:t>
            </w:r>
          </w:p>
        </w:tc>
        <w:tc>
          <w:tcPr>
            <w:tcW w:w="1474" w:type="dxa"/>
            <w:shd w:val="clear" w:color="auto" w:fill="FFFFFF"/>
            <w:vAlign w:val="center"/>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lang w:eastAsia="ar-SA"/>
              </w:rPr>
            </w:pPr>
            <w:r w:rsidRPr="00EC7EB5">
              <w:rPr>
                <w:rFonts w:ascii="Times New Roman" w:hAnsi="Times New Roman" w:cs="Times New Roman"/>
              </w:rPr>
              <w:t>Робочий газ</w:t>
            </w:r>
          </w:p>
        </w:tc>
        <w:tc>
          <w:tcPr>
            <w:tcW w:w="2267" w:type="dxa"/>
            <w:shd w:val="clear" w:color="auto" w:fill="FFFFFF"/>
          </w:tcPr>
          <w:p w:rsidR="00EC7EB5" w:rsidRPr="00EC7EB5" w:rsidRDefault="00EC7EB5" w:rsidP="004A7424">
            <w:pPr>
              <w:pStyle w:val="aa"/>
              <w:jc w:val="center"/>
              <w:rPr>
                <w:rFonts w:ascii="Times New Roman" w:hAnsi="Times New Roman" w:cs="Times New Roman"/>
                <w:lang w:eastAsia="ar-SA"/>
              </w:rPr>
            </w:pPr>
            <w:r w:rsidRPr="00EC7EB5">
              <w:rPr>
                <w:rFonts w:ascii="Times New Roman" w:hAnsi="Times New Roman" w:cs="Times New Roman"/>
              </w:rPr>
              <w:t>Вуглекислий газ</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lang w:eastAsia="ar-SA"/>
              </w:rPr>
            </w:pPr>
            <w:r w:rsidRPr="00EC7EB5">
              <w:rPr>
                <w:rFonts w:ascii="Times New Roman" w:hAnsi="Times New Roman" w:cs="Times New Roman"/>
              </w:rPr>
              <w:t>Режим первинної інсуфляції</w:t>
            </w:r>
          </w:p>
        </w:tc>
        <w:tc>
          <w:tcPr>
            <w:tcW w:w="2267" w:type="dxa"/>
            <w:shd w:val="clear" w:color="auto" w:fill="FFFFFF"/>
          </w:tcPr>
          <w:p w:rsidR="00EC7EB5" w:rsidRPr="00EC7EB5" w:rsidRDefault="00EC7EB5" w:rsidP="004A7424">
            <w:pPr>
              <w:pStyle w:val="aa"/>
              <w:jc w:val="center"/>
              <w:rPr>
                <w:rFonts w:ascii="Times New Roman" w:hAnsi="Times New Roman" w:cs="Times New Roman"/>
                <w:lang w:eastAsia="ar-SA"/>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lang w:eastAsia="ar-SA"/>
              </w:rPr>
            </w:pPr>
            <w:r w:rsidRPr="00EC7EB5">
              <w:rPr>
                <w:rFonts w:ascii="Times New Roman" w:hAnsi="Times New Roman" w:cs="Times New Roman"/>
              </w:rPr>
              <w:t>Режими інсуфляції по заданих параметрах швидкості  потоку та тиску газу, а також інші регульовані параметри інсуфлятора, що відображаються, регулюються та задаються за допомогою сенсорного екрану на передній панелі приладу</w:t>
            </w:r>
          </w:p>
        </w:tc>
        <w:tc>
          <w:tcPr>
            <w:tcW w:w="2267" w:type="dxa"/>
            <w:shd w:val="clear" w:color="auto" w:fill="FFFFFF"/>
          </w:tcPr>
          <w:p w:rsidR="00EC7EB5" w:rsidRPr="00EC7EB5" w:rsidRDefault="00EC7EB5" w:rsidP="004A7424">
            <w:pPr>
              <w:pStyle w:val="aa"/>
              <w:jc w:val="center"/>
              <w:rPr>
                <w:rFonts w:ascii="Times New Roman" w:hAnsi="Times New Roman" w:cs="Times New Roman"/>
                <w:lang w:eastAsia="ar-SA"/>
              </w:rPr>
            </w:pPr>
            <w:r w:rsidRPr="00EC7EB5">
              <w:rPr>
                <w:rFonts w:ascii="Times New Roman" w:hAnsi="Times New Roman" w:cs="Times New Roman"/>
              </w:rPr>
              <w:t>Наявність</w:t>
            </w:r>
          </w:p>
          <w:p w:rsidR="00EC7EB5" w:rsidRPr="00EC7EB5" w:rsidRDefault="00EC7EB5" w:rsidP="004A7424">
            <w:pPr>
              <w:jc w:val="center"/>
              <w:rPr>
                <w:sz w:val="24"/>
                <w:szCs w:val="24"/>
                <w:lang w:eastAsia="ar-SA"/>
              </w:rPr>
            </w:pPr>
          </w:p>
          <w:p w:rsidR="00EC7EB5" w:rsidRPr="00EC7EB5" w:rsidRDefault="00EC7EB5" w:rsidP="004A7424">
            <w:pPr>
              <w:jc w:val="center"/>
              <w:rPr>
                <w:sz w:val="24"/>
                <w:szCs w:val="24"/>
                <w:lang w:eastAsia="ar-SA"/>
              </w:rPr>
            </w:pPr>
          </w:p>
          <w:p w:rsidR="00EC7EB5" w:rsidRPr="00EC7EB5" w:rsidRDefault="00EC7EB5" w:rsidP="004A7424">
            <w:pPr>
              <w:ind w:firstLine="708"/>
              <w:jc w:val="center"/>
              <w:rPr>
                <w:sz w:val="24"/>
                <w:szCs w:val="24"/>
                <w:lang w:eastAsia="ar-SA"/>
              </w:rPr>
            </w:pP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Виробнича потужність інсуфлятора</w:t>
            </w:r>
          </w:p>
          <w:p w:rsidR="00EC7EB5" w:rsidRPr="00EC7EB5" w:rsidRDefault="00EC7EB5" w:rsidP="004A7424">
            <w:pPr>
              <w:rPr>
                <w:sz w:val="24"/>
                <w:szCs w:val="24"/>
              </w:rPr>
            </w:pPr>
            <w:r w:rsidRPr="00EC7EB5">
              <w:rPr>
                <w:sz w:val="24"/>
                <w:szCs w:val="24"/>
              </w:rPr>
              <w:t>(максимальне значення швидкості потоку газу (об’ємної витрати газу))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менш ніж</w:t>
            </w:r>
          </w:p>
          <w:p w:rsidR="00EC7EB5" w:rsidRPr="00EC7EB5" w:rsidRDefault="00EC7EB5" w:rsidP="004A7424">
            <w:pPr>
              <w:jc w:val="center"/>
              <w:rPr>
                <w:sz w:val="24"/>
                <w:szCs w:val="24"/>
              </w:rPr>
            </w:pPr>
            <w:r w:rsidRPr="00EC7EB5">
              <w:rPr>
                <w:sz w:val="24"/>
                <w:szCs w:val="24"/>
              </w:rPr>
              <w:t>42 л/хв.</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Наявність функції підігріву газу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 xml:space="preserve">Температура газу з інсуфляційним  шлангом  з підігріваючим елементом  </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більш ніж</w:t>
            </w:r>
          </w:p>
          <w:p w:rsidR="00EC7EB5" w:rsidRPr="00EC7EB5" w:rsidRDefault="00EC7EB5" w:rsidP="004A7424">
            <w:pPr>
              <w:jc w:val="center"/>
              <w:rPr>
                <w:sz w:val="24"/>
                <w:szCs w:val="24"/>
              </w:rPr>
            </w:pPr>
            <w:r w:rsidRPr="00EC7EB5">
              <w:rPr>
                <w:sz w:val="24"/>
                <w:szCs w:val="24"/>
              </w:rPr>
              <w:t>37</w:t>
            </w:r>
            <w:r w:rsidRPr="00EC7EB5">
              <w:rPr>
                <w:sz w:val="24"/>
                <w:szCs w:val="24"/>
                <w:vertAlign w:val="superscript"/>
              </w:rPr>
              <w:t>0</w:t>
            </w:r>
            <w:r w:rsidRPr="00EC7EB5">
              <w:rPr>
                <w:sz w:val="24"/>
                <w:szCs w:val="24"/>
              </w:rPr>
              <w:t xml:space="preserve"> С                                (із припустимою виробником похибкою, але не більше ніж +/- 3</w:t>
            </w:r>
            <w:r w:rsidRPr="00EC7EB5">
              <w:rPr>
                <w:sz w:val="24"/>
                <w:szCs w:val="24"/>
                <w:vertAlign w:val="superscript"/>
              </w:rPr>
              <w:t>0</w:t>
            </w:r>
            <w:r w:rsidRPr="00EC7EB5">
              <w:rPr>
                <w:sz w:val="24"/>
                <w:szCs w:val="24"/>
              </w:rPr>
              <w:t xml:space="preserve"> С)</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Індикатор (або кнопка) «аварійної сигналізації»</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Індикатор запасу газа</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Цифровий індикатор інтраабдомінального тиску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Цифровий індикатор швидкості потоку газу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Цифровий індикатор використаного об’єму газу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Кнопка збросу використаного об’єму газу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Наявність  інсуфляційного  шлангу з підігріваючим елементом  для  подавання  вуглекислого  газу  до троакару/голки Вереша</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p w:rsidR="00EC7EB5" w:rsidRPr="00EC7EB5" w:rsidRDefault="00EC7EB5" w:rsidP="004A7424">
            <w:pPr>
              <w:jc w:val="center"/>
              <w:rPr>
                <w:sz w:val="24"/>
                <w:szCs w:val="24"/>
              </w:rPr>
            </w:pPr>
            <w:r w:rsidRPr="00EC7EB5">
              <w:rPr>
                <w:sz w:val="24"/>
                <w:szCs w:val="24"/>
              </w:rPr>
              <w:t>не менше одного</w:t>
            </w:r>
          </w:p>
        </w:tc>
        <w:tc>
          <w:tcPr>
            <w:tcW w:w="1474" w:type="dxa"/>
            <w:shd w:val="clear" w:color="auto" w:fill="FFFFFF"/>
            <w:vAlign w:val="center"/>
          </w:tcPr>
          <w:p w:rsidR="00EC7EB5" w:rsidRPr="00EC7EB5" w:rsidRDefault="00EC7EB5" w:rsidP="004A7424">
            <w:pPr>
              <w:jc w:val="center"/>
              <w:rPr>
                <w:bCs/>
                <w:sz w:val="24"/>
                <w:szCs w:val="24"/>
              </w:rPr>
            </w:pPr>
            <w:r w:rsidRPr="00EC7EB5">
              <w:rPr>
                <w:sz w:val="24"/>
                <w:szCs w:val="24"/>
              </w:rPr>
              <w:t>1шт.</w:t>
            </w:r>
          </w:p>
        </w:tc>
        <w:tc>
          <w:tcPr>
            <w:tcW w:w="1995" w:type="dxa"/>
            <w:shd w:val="clear" w:color="auto" w:fill="FFFFFF"/>
            <w:vAlign w:val="center"/>
          </w:tcPr>
          <w:p w:rsidR="00EC7EB5" w:rsidRPr="00EC7EB5" w:rsidRDefault="00EC7EB5" w:rsidP="004A7424">
            <w:pPr>
              <w:pStyle w:val="aa"/>
              <w:rPr>
                <w:rFonts w:ascii="Times New Roman" w:hAnsi="Times New Roman" w:cs="Times New Roman"/>
                <w:bCs/>
              </w:rPr>
            </w:pPr>
            <w:r w:rsidRPr="00EC7EB5">
              <w:rPr>
                <w:rFonts w:ascii="Times New Roman" w:hAnsi="Times New Roman" w:cs="Times New Roman"/>
                <w:bCs/>
              </w:rPr>
              <w:t xml:space="preserve">  </w:t>
            </w: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Наявність високопотужного  інсуфляційного   шлангу  для  подавання  вуглекислого  газу  до троакару (діаметр шлангу 8-10 мм)</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p w:rsidR="00EC7EB5" w:rsidRPr="00EC7EB5" w:rsidRDefault="00EC7EB5" w:rsidP="004A7424">
            <w:pPr>
              <w:jc w:val="center"/>
              <w:rPr>
                <w:sz w:val="24"/>
                <w:szCs w:val="24"/>
              </w:rPr>
            </w:pPr>
            <w:r w:rsidRPr="00EC7EB5">
              <w:rPr>
                <w:sz w:val="24"/>
                <w:szCs w:val="24"/>
              </w:rPr>
              <w:t>не менше одного</w:t>
            </w:r>
          </w:p>
        </w:tc>
        <w:tc>
          <w:tcPr>
            <w:tcW w:w="1474" w:type="dxa"/>
            <w:shd w:val="clear" w:color="auto" w:fill="FFFFFF"/>
            <w:vAlign w:val="center"/>
          </w:tcPr>
          <w:p w:rsidR="00EC7EB5" w:rsidRPr="00EC7EB5" w:rsidRDefault="00EC7EB5" w:rsidP="004A7424">
            <w:pPr>
              <w:jc w:val="center"/>
              <w:rPr>
                <w:sz w:val="24"/>
                <w:szCs w:val="24"/>
              </w:rPr>
            </w:pPr>
            <w:r w:rsidRPr="00EC7EB5">
              <w:rPr>
                <w:sz w:val="24"/>
                <w:szCs w:val="24"/>
              </w:rPr>
              <w:t>1шт.</w:t>
            </w:r>
          </w:p>
        </w:tc>
        <w:tc>
          <w:tcPr>
            <w:tcW w:w="1995" w:type="dxa"/>
            <w:shd w:val="clear" w:color="auto" w:fill="FFFFFF"/>
            <w:vAlign w:val="center"/>
          </w:tcPr>
          <w:p w:rsidR="00EC7EB5" w:rsidRPr="00EC7EB5" w:rsidRDefault="00EC7EB5" w:rsidP="004A7424">
            <w:pPr>
              <w:pStyle w:val="aa"/>
              <w:rPr>
                <w:rFonts w:ascii="Times New Roman" w:hAnsi="Times New Roman" w:cs="Times New Roman"/>
                <w:bC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Наявність шлангу високого тиску для центрального газозабезпечення</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p w:rsidR="00EC7EB5" w:rsidRPr="00EC7EB5" w:rsidRDefault="00EC7EB5" w:rsidP="004A7424">
            <w:pPr>
              <w:jc w:val="center"/>
              <w:rPr>
                <w:sz w:val="24"/>
                <w:szCs w:val="24"/>
              </w:rPr>
            </w:pPr>
            <w:r w:rsidRPr="00EC7EB5">
              <w:rPr>
                <w:sz w:val="24"/>
                <w:szCs w:val="24"/>
              </w:rPr>
              <w:t xml:space="preserve">не менше одного </w:t>
            </w:r>
          </w:p>
        </w:tc>
        <w:tc>
          <w:tcPr>
            <w:tcW w:w="1474" w:type="dxa"/>
            <w:shd w:val="clear" w:color="auto" w:fill="FFFFFF"/>
            <w:vAlign w:val="center"/>
          </w:tcPr>
          <w:p w:rsidR="00EC7EB5" w:rsidRPr="00EC7EB5" w:rsidRDefault="00EC7EB5" w:rsidP="004A7424">
            <w:pPr>
              <w:jc w:val="center"/>
              <w:rPr>
                <w:bCs/>
                <w:sz w:val="24"/>
                <w:szCs w:val="24"/>
              </w:rPr>
            </w:pPr>
            <w:r w:rsidRPr="00EC7EB5">
              <w:rPr>
                <w:sz w:val="24"/>
                <w:szCs w:val="24"/>
              </w:rPr>
              <w:t>1шт.</w:t>
            </w:r>
          </w:p>
        </w:tc>
        <w:tc>
          <w:tcPr>
            <w:tcW w:w="1995" w:type="dxa"/>
            <w:shd w:val="clear" w:color="auto" w:fill="FFFFFF"/>
            <w:vAlign w:val="center"/>
          </w:tcPr>
          <w:p w:rsidR="00EC7EB5" w:rsidRPr="00EC7EB5" w:rsidRDefault="00EC7EB5" w:rsidP="004A7424">
            <w:pPr>
              <w:pStyle w:val="aa"/>
              <w:rPr>
                <w:rFonts w:ascii="Times New Roman" w:hAnsi="Times New Roman" w:cs="Times New Roman"/>
                <w:bC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Наявність захисних гігієнічних фільтрів на виході інсуфлятора</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p w:rsidR="00EC7EB5" w:rsidRPr="00EC7EB5" w:rsidRDefault="00EC7EB5" w:rsidP="004A7424">
            <w:pPr>
              <w:jc w:val="center"/>
              <w:rPr>
                <w:sz w:val="24"/>
                <w:szCs w:val="24"/>
              </w:rPr>
            </w:pPr>
            <w:r w:rsidRPr="00EC7EB5">
              <w:rPr>
                <w:sz w:val="24"/>
                <w:szCs w:val="24"/>
              </w:rPr>
              <w:t>не менше 10 шт.</w:t>
            </w:r>
          </w:p>
        </w:tc>
        <w:tc>
          <w:tcPr>
            <w:tcW w:w="1474" w:type="dxa"/>
            <w:shd w:val="clear" w:color="auto" w:fill="FFFFFF"/>
            <w:vAlign w:val="center"/>
          </w:tcPr>
          <w:p w:rsidR="00EC7EB5" w:rsidRPr="00EC7EB5" w:rsidRDefault="00EC7EB5" w:rsidP="004A7424">
            <w:pPr>
              <w:jc w:val="center"/>
              <w:rPr>
                <w:bCs/>
                <w:sz w:val="24"/>
                <w:szCs w:val="24"/>
              </w:rPr>
            </w:pPr>
            <w:r w:rsidRPr="00EC7EB5">
              <w:rPr>
                <w:sz w:val="24"/>
                <w:szCs w:val="24"/>
              </w:rPr>
              <w:t>10 шт.</w:t>
            </w:r>
          </w:p>
        </w:tc>
        <w:tc>
          <w:tcPr>
            <w:tcW w:w="1995" w:type="dxa"/>
            <w:shd w:val="clear" w:color="auto" w:fill="FFFFFF"/>
            <w:vAlign w:val="center"/>
          </w:tcPr>
          <w:p w:rsidR="00EC7EB5" w:rsidRPr="00EC7EB5" w:rsidRDefault="00EC7EB5" w:rsidP="004A7424">
            <w:pPr>
              <w:pStyle w:val="aa"/>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lang w:eastAsia="ar-SA"/>
              </w:rPr>
            </w:pPr>
            <w:r w:rsidRPr="00EC7EB5">
              <w:rPr>
                <w:rFonts w:ascii="Times New Roman" w:hAnsi="Times New Roman" w:cs="Times New Roman"/>
              </w:rPr>
              <w:t xml:space="preserve">Наявність  канюлі  Вереша довжиною  не  менше  120 мм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p w:rsidR="00EC7EB5" w:rsidRPr="00EC7EB5" w:rsidRDefault="00EC7EB5" w:rsidP="004A7424">
            <w:pPr>
              <w:pStyle w:val="aa"/>
              <w:jc w:val="center"/>
              <w:rPr>
                <w:rFonts w:ascii="Times New Roman" w:hAnsi="Times New Roman" w:cs="Times New Roman"/>
                <w:lang w:eastAsia="ar-SA"/>
              </w:rPr>
            </w:pPr>
            <w:r w:rsidRPr="00EC7EB5">
              <w:rPr>
                <w:rFonts w:ascii="Times New Roman" w:hAnsi="Times New Roman" w:cs="Times New Roman"/>
              </w:rPr>
              <w:t xml:space="preserve">не менше 1 шт.   </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lang w:eastAsia="ar-SA"/>
              </w:rPr>
            </w:pPr>
            <w:r w:rsidRPr="00EC7EB5">
              <w:rPr>
                <w:rFonts w:ascii="Times New Roman" w:hAnsi="Times New Roman" w:cs="Times New Roman"/>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Електроживлення</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220-230В, 50-60Гц</w:t>
            </w:r>
          </w:p>
        </w:tc>
        <w:tc>
          <w:tcPr>
            <w:tcW w:w="1474" w:type="dxa"/>
            <w:shd w:val="clear" w:color="auto" w:fill="FFFFFF"/>
            <w:vAlign w:val="center"/>
          </w:tcPr>
          <w:p w:rsidR="00EC7EB5" w:rsidRPr="00EC7EB5" w:rsidRDefault="00EC7EB5" w:rsidP="004A7424">
            <w:pPr>
              <w:jc w:val="center"/>
              <w:rPr>
                <w:b/>
                <w:bCs/>
                <w:sz w:val="24"/>
                <w:szCs w:val="24"/>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Споживана потужність</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більше 100 ВА</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Споживаний струм</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більше 1,0 А</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Значення тиску вуглекислого газу на вході інсуфлятора,</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більш ніж 9 бар</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Значення інтраабдомінального тиску, що задається</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менш ніж 3 мм.рт.ст.,</w:t>
            </w:r>
          </w:p>
          <w:p w:rsidR="00EC7EB5" w:rsidRPr="00EC7EB5" w:rsidRDefault="00EC7EB5" w:rsidP="004A7424">
            <w:pPr>
              <w:jc w:val="center"/>
              <w:rPr>
                <w:sz w:val="24"/>
                <w:szCs w:val="24"/>
              </w:rPr>
            </w:pPr>
            <w:r w:rsidRPr="00EC7EB5">
              <w:rPr>
                <w:sz w:val="24"/>
                <w:szCs w:val="24"/>
              </w:rPr>
              <w:t>не більш ніж 25 мм.рт.ст.</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Дискретність завдання інтраабдомінального тиску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більш ніж по</w:t>
            </w:r>
          </w:p>
          <w:p w:rsidR="00EC7EB5" w:rsidRPr="00EC7EB5" w:rsidRDefault="00EC7EB5" w:rsidP="004A7424">
            <w:pPr>
              <w:jc w:val="center"/>
              <w:rPr>
                <w:sz w:val="24"/>
                <w:szCs w:val="24"/>
              </w:rPr>
            </w:pPr>
            <w:r w:rsidRPr="00EC7EB5">
              <w:rPr>
                <w:sz w:val="24"/>
                <w:szCs w:val="24"/>
              </w:rPr>
              <w:t>1 мм.рт.ст.</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Похибка виміру інтраабдомінального тиску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більш ніж  ±2 мм.рт.ст.</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Швидкість потоку газу (об’ємна  витрата), враховуючи режим «первинної інсуффляції» та нагнітання «</w:t>
            </w:r>
            <w:r w:rsidRPr="00EC7EB5">
              <w:rPr>
                <w:sz w:val="24"/>
                <w:szCs w:val="24"/>
                <w:lang w:val="en-US"/>
              </w:rPr>
              <w:t>High</w:t>
            </w:r>
            <w:r w:rsidRPr="00EC7EB5">
              <w:rPr>
                <w:sz w:val="24"/>
                <w:szCs w:val="24"/>
              </w:rPr>
              <w:t>» (або еквівалент) по заданих (встановлюваних) параметрах</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У діапазоні не менш ніж</w:t>
            </w:r>
          </w:p>
          <w:p w:rsidR="00EC7EB5" w:rsidRPr="00EC7EB5" w:rsidRDefault="00EC7EB5" w:rsidP="004A7424">
            <w:pPr>
              <w:jc w:val="center"/>
              <w:rPr>
                <w:sz w:val="24"/>
                <w:szCs w:val="24"/>
              </w:rPr>
            </w:pPr>
            <w:r w:rsidRPr="00EC7EB5">
              <w:rPr>
                <w:sz w:val="24"/>
                <w:szCs w:val="24"/>
              </w:rPr>
              <w:t>1 л/хв. - 42 л/хв.</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Індикатор вимірюваного об'єму витраченого газу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Дискретність завдання швидкості потоку (об'ємної витрати) газу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більш ніж по 1 л/хв.</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Швидкість потоку (об'ємної витрати) газу при первинній інсуфляції</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не більш ніж 1 л/хв.</w:t>
            </w:r>
          </w:p>
          <w:p w:rsidR="00EC7EB5" w:rsidRPr="00EC7EB5" w:rsidRDefault="00EC7EB5" w:rsidP="004A7424">
            <w:pPr>
              <w:jc w:val="center"/>
              <w:rPr>
                <w:sz w:val="24"/>
                <w:szCs w:val="24"/>
              </w:rPr>
            </w:pPr>
            <w:r w:rsidRPr="00EC7EB5">
              <w:rPr>
                <w:sz w:val="24"/>
                <w:szCs w:val="24"/>
              </w:rPr>
              <w:t>(із припустимою виробником похибкою)</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Система самотестування приладу перед запуском</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Візуальна та звукова сигналізація нештатних ситуацій та помилок</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 xml:space="preserve">Наявність </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Можливість регулювання гучності акустичного сигналу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rPr>
            </w:pPr>
            <w:r w:rsidRPr="00EC7EB5">
              <w:rPr>
                <w:sz w:val="24"/>
                <w:szCs w:val="24"/>
              </w:rPr>
              <w:t>Роздільна  індикація  заданих  і  фактичних параметрів роботи приладу</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Лапароскопічний насос</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Призначений для подачі (іригації) та відсмоктування (аспірації)  рідини під час  лапароскопічних та ендоскопічних втручань</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Можливість роботи одночасно  в 2-х режимах автоматичного включення аспірації та іригації, що підтримують необхідний рівень розрідження і тиску  відповідно в  аспіраційному та іригаційному  каналах</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Світлові  індикатори стану іригації  та  аспірації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Індикатори  стану  під’єднання системи трубок  для іригації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Захисні гігієнічні фільтри для режиму аспірації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 не менше 5 шт.</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rPr>
              <w:t>5шт.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Вакуумний шланг для аспірації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 xml:space="preserve">не менше одного </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Багаторазова система для іригації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  не менше 10 шт.</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bCs/>
              </w:rPr>
              <w:t>10шт.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Контейнер для рідини, що відсмоктується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 xml:space="preserve">не менше одного </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Кріплення насосу на приладовій стійці (якщо передбачається виробником та/або передбачено технічною необхідністю) має бути в комплекті</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Об’єм контейнера для рідини, що відсмоктується не менше 1,5 літрів</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Можливість автоклавування контейнера для рідини (бажано)  або  дезінфекційної  стерилізаційної обробки (обов’язково)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Максимальний тиск для відключення  насосу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 ніж 500 мм. рт. ст.</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Максимальний напір насосу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 ніж 400 мм. рт. ст.</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Максимальна витрата на відкритому виході відсмоктувача</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 ніж  2 л/хв.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Максимальна витрата на відкритому виході нагнітача</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 ніж  2 л/хв.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Три міри захисту від проникнення вологи в насос: механічна (клапан на кришці контейнера), електронна (відключення насоса при попаданні вологи на контакт датчика), візуальна (заповнення контейнера для рідини, що відсмоктується)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Параметри електроживлення: напруга мережі, струм, частота</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220-230 В, змінний,</w:t>
            </w: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50-60 Гц</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Споживана потужність</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80 ВА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suppressAutoHyphens/>
              <w:rPr>
                <w:b/>
                <w:sz w:val="24"/>
                <w:szCs w:val="24"/>
                <w:lang w:eastAsia="ar-SA"/>
              </w:rPr>
            </w:pPr>
            <w:r w:rsidRPr="00EC7EB5">
              <w:rPr>
                <w:b/>
                <w:sz w:val="24"/>
                <w:szCs w:val="24"/>
              </w:rPr>
              <w:t>Електрохірургічна система</w:t>
            </w:r>
            <w:r w:rsidRPr="00EC7EB5">
              <w:rPr>
                <w:b/>
                <w:bCs/>
                <w:sz w:val="24"/>
                <w:szCs w:val="24"/>
              </w:rPr>
              <w:t xml:space="preserve"> </w:t>
            </w:r>
          </w:p>
        </w:tc>
        <w:tc>
          <w:tcPr>
            <w:tcW w:w="2267" w:type="dxa"/>
            <w:shd w:val="clear" w:color="auto" w:fill="FFFFFF"/>
          </w:tcPr>
          <w:p w:rsidR="00EC7EB5" w:rsidRPr="00EC7EB5" w:rsidRDefault="00EC7EB5" w:rsidP="004A7424">
            <w:pPr>
              <w:suppressAutoHyphens/>
              <w:jc w:val="center"/>
              <w:rPr>
                <w:b/>
                <w:bCs/>
                <w:sz w:val="24"/>
                <w:szCs w:val="24"/>
                <w:lang w:eastAsia="ar-SA"/>
              </w:rPr>
            </w:pPr>
            <w:r w:rsidRPr="00EC7EB5">
              <w:rPr>
                <w:b/>
                <w:bCs/>
                <w:sz w:val="24"/>
                <w:szCs w:val="24"/>
                <w:lang w:eastAsia="ar-SA"/>
              </w:rPr>
              <w:t>Наявність</w:t>
            </w:r>
          </w:p>
        </w:tc>
        <w:tc>
          <w:tcPr>
            <w:tcW w:w="1474" w:type="dxa"/>
            <w:shd w:val="clear" w:color="auto" w:fill="FFFFFF"/>
          </w:tcPr>
          <w:p w:rsidR="00EC7EB5" w:rsidRPr="00EC7EB5" w:rsidRDefault="00EC7EB5" w:rsidP="004A7424">
            <w:pPr>
              <w:suppressAutoHyphens/>
              <w:jc w:val="center"/>
              <w:rPr>
                <w:b/>
                <w:bCs/>
                <w:sz w:val="24"/>
                <w:szCs w:val="24"/>
                <w:lang w:eastAsia="ar-SA"/>
              </w:rPr>
            </w:pPr>
            <w:r w:rsidRPr="00EC7EB5">
              <w:rPr>
                <w:b/>
                <w:sz w:val="24"/>
                <w:szCs w:val="24"/>
                <w:lang w:eastAsia="ar-SA"/>
              </w:rPr>
              <w:t>1 комп</w:t>
            </w:r>
            <w:r w:rsidRPr="00EC7EB5">
              <w:rPr>
                <w:b/>
                <w:sz w:val="24"/>
                <w:szCs w:val="24"/>
                <w:lang w:val="en-US" w:eastAsia="ar-SA"/>
              </w:rPr>
              <w:t>-</w:t>
            </w:r>
            <w:r w:rsidRPr="00EC7EB5">
              <w:rPr>
                <w:b/>
                <w:sz w:val="24"/>
                <w:szCs w:val="24"/>
                <w:lang w:eastAsia="ar-SA"/>
              </w:rPr>
              <w:t>лект</w:t>
            </w:r>
          </w:p>
        </w:tc>
        <w:tc>
          <w:tcPr>
            <w:tcW w:w="1995" w:type="dxa"/>
            <w:shd w:val="clear" w:color="auto" w:fill="FFFFFF"/>
            <w:vAlign w:val="center"/>
          </w:tcPr>
          <w:p w:rsidR="00EC7EB5" w:rsidRPr="00EC7EB5" w:rsidRDefault="00EC7EB5" w:rsidP="004A7424">
            <w:pPr>
              <w:suppressAutoHyphens/>
              <w:jc w:val="center"/>
              <w:rPr>
                <w:b/>
                <w:bCs/>
                <w:sz w:val="24"/>
                <w:szCs w:val="24"/>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Високочастотний електрохірургічний апарат  має бути призначений для монополярних і біполярних перетинів і коагуляції, зварювання (запаювання) судин діаметром не більш ніж 7мм, з можливістю їх розрізу,  монополярних та біполярних трансуретральних резекцій</w:t>
            </w:r>
          </w:p>
        </w:tc>
        <w:tc>
          <w:tcPr>
            <w:tcW w:w="2267" w:type="dxa"/>
            <w:shd w:val="clear" w:color="auto" w:fill="FFFFFF"/>
          </w:tcPr>
          <w:p w:rsidR="00EC7EB5" w:rsidRPr="00EC7EB5" w:rsidRDefault="00EC7EB5" w:rsidP="004A7424">
            <w:pPr>
              <w:jc w:val="center"/>
              <w:rPr>
                <w:sz w:val="24"/>
                <w:szCs w:val="24"/>
              </w:rPr>
            </w:pPr>
            <w:r w:rsidRPr="00EC7EB5">
              <w:rPr>
                <w:sz w:val="24"/>
                <w:szCs w:val="24"/>
              </w:rPr>
              <w:t xml:space="preserve">Відповідність </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keepNext/>
              <w:keepLines/>
              <w:widowControl w:val="0"/>
              <w:ind w:left="34"/>
              <w:rPr>
                <w:sz w:val="24"/>
                <w:szCs w:val="24"/>
              </w:rPr>
            </w:pPr>
            <w:r w:rsidRPr="00EC7EB5">
              <w:rPr>
                <w:sz w:val="24"/>
                <w:szCs w:val="24"/>
              </w:rPr>
              <w:t>Автоматичне функціональне самотестування при включенні апарату</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keepNext/>
              <w:keepLines/>
              <w:widowControl w:val="0"/>
              <w:ind w:left="34"/>
              <w:rPr>
                <w:sz w:val="24"/>
                <w:szCs w:val="24"/>
              </w:rPr>
            </w:pPr>
            <w:r w:rsidRPr="00EC7EB5">
              <w:rPr>
                <w:sz w:val="24"/>
                <w:szCs w:val="24"/>
              </w:rPr>
              <w:t xml:space="preserve">Автоматичне спостереження за підключенням нейтрального електрода до апарату </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keepNext/>
              <w:keepLines/>
              <w:widowControl w:val="0"/>
              <w:ind w:left="34"/>
              <w:rPr>
                <w:sz w:val="24"/>
                <w:szCs w:val="24"/>
              </w:rPr>
            </w:pPr>
            <w:r w:rsidRPr="00EC7EB5">
              <w:rPr>
                <w:sz w:val="24"/>
                <w:szCs w:val="24"/>
              </w:rPr>
              <w:t>Встановлення потужності у всіх робочих режимах</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keepNext/>
              <w:keepLines/>
              <w:widowControl w:val="0"/>
              <w:ind w:left="34"/>
              <w:rPr>
                <w:sz w:val="24"/>
                <w:szCs w:val="24"/>
              </w:rPr>
            </w:pPr>
            <w:r w:rsidRPr="00EC7EB5">
              <w:rPr>
                <w:sz w:val="24"/>
                <w:szCs w:val="24"/>
              </w:rPr>
              <w:t>Встановлення потужності для режимів запаювання судин</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keepNext/>
              <w:keepLines/>
              <w:widowControl w:val="0"/>
              <w:ind w:left="34"/>
              <w:rPr>
                <w:sz w:val="24"/>
                <w:szCs w:val="24"/>
              </w:rPr>
            </w:pPr>
            <w:r w:rsidRPr="00EC7EB5">
              <w:rPr>
                <w:sz w:val="24"/>
                <w:szCs w:val="24"/>
              </w:rPr>
              <w:t>Регулювання гучності для всіх режимів</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keepNext/>
              <w:keepLines/>
              <w:widowControl w:val="0"/>
              <w:ind w:left="34"/>
              <w:rPr>
                <w:sz w:val="24"/>
                <w:szCs w:val="24"/>
              </w:rPr>
            </w:pPr>
            <w:r w:rsidRPr="00EC7EB5">
              <w:rPr>
                <w:sz w:val="24"/>
                <w:szCs w:val="24"/>
              </w:rPr>
              <w:t>Наявність індикації несправності електрода</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keepNext/>
              <w:keepLines/>
              <w:widowControl w:val="0"/>
              <w:ind w:left="34"/>
              <w:rPr>
                <w:sz w:val="24"/>
                <w:szCs w:val="24"/>
              </w:rPr>
            </w:pPr>
            <w:r w:rsidRPr="00EC7EB5">
              <w:rPr>
                <w:sz w:val="24"/>
                <w:szCs w:val="24"/>
              </w:rPr>
              <w:t>Наявність індикації безпеки ВЧ апарату</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keepNext/>
              <w:keepLines/>
              <w:widowControl w:val="0"/>
              <w:ind w:left="34"/>
              <w:rPr>
                <w:sz w:val="24"/>
                <w:szCs w:val="24"/>
              </w:rPr>
            </w:pPr>
            <w:r w:rsidRPr="00EC7EB5">
              <w:rPr>
                <w:sz w:val="24"/>
                <w:szCs w:val="24"/>
              </w:rPr>
              <w:t>Наявність індикації несправності нейтрального електрода</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Незалежні високочастотні виходи для одночасного підключення інструментів, не менше:</w:t>
            </w:r>
          </w:p>
          <w:p w:rsidR="00EC7EB5" w:rsidRPr="00EC7EB5" w:rsidRDefault="00EC7EB5" w:rsidP="004A7424">
            <w:pPr>
              <w:rPr>
                <w:sz w:val="24"/>
                <w:szCs w:val="24"/>
              </w:rPr>
            </w:pPr>
            <w:r w:rsidRPr="00EC7EB5">
              <w:rPr>
                <w:sz w:val="24"/>
                <w:szCs w:val="24"/>
              </w:rPr>
              <w:t>- монополярні</w:t>
            </w:r>
          </w:p>
          <w:p w:rsidR="00EC7EB5" w:rsidRPr="00EC7EB5" w:rsidRDefault="00EC7EB5" w:rsidP="004A7424">
            <w:pPr>
              <w:rPr>
                <w:sz w:val="24"/>
                <w:szCs w:val="24"/>
              </w:rPr>
            </w:pPr>
            <w:r w:rsidRPr="00EC7EB5">
              <w:rPr>
                <w:sz w:val="24"/>
                <w:szCs w:val="24"/>
              </w:rPr>
              <w:t>- біполярні</w:t>
            </w:r>
          </w:p>
        </w:tc>
        <w:tc>
          <w:tcPr>
            <w:tcW w:w="2267" w:type="dxa"/>
            <w:shd w:val="clear" w:color="auto" w:fill="FFFFFF"/>
          </w:tcPr>
          <w:p w:rsidR="00EC7EB5" w:rsidRPr="00EC7EB5" w:rsidRDefault="00EC7EB5" w:rsidP="004A7424">
            <w:pPr>
              <w:jc w:val="center"/>
              <w:rPr>
                <w:sz w:val="24"/>
                <w:szCs w:val="24"/>
              </w:rPr>
            </w:pPr>
          </w:p>
          <w:p w:rsidR="00EC7EB5" w:rsidRPr="00EC7EB5" w:rsidRDefault="00EC7EB5" w:rsidP="004A7424">
            <w:pPr>
              <w:jc w:val="center"/>
              <w:rPr>
                <w:sz w:val="24"/>
                <w:szCs w:val="24"/>
              </w:rPr>
            </w:pPr>
          </w:p>
          <w:p w:rsidR="00EC7EB5" w:rsidRPr="00EC7EB5" w:rsidRDefault="00EC7EB5" w:rsidP="004A7424">
            <w:pPr>
              <w:jc w:val="center"/>
              <w:rPr>
                <w:sz w:val="24"/>
                <w:szCs w:val="24"/>
              </w:rPr>
            </w:pPr>
            <w:r w:rsidRPr="00EC7EB5">
              <w:rPr>
                <w:sz w:val="24"/>
                <w:szCs w:val="24"/>
                <w:lang w:val="en-US"/>
              </w:rPr>
              <w:t>1</w:t>
            </w:r>
            <w:r w:rsidRPr="00EC7EB5">
              <w:rPr>
                <w:sz w:val="24"/>
                <w:szCs w:val="24"/>
              </w:rPr>
              <w:t xml:space="preserve"> (один)</w:t>
            </w:r>
          </w:p>
          <w:p w:rsidR="00EC7EB5" w:rsidRPr="00EC7EB5" w:rsidRDefault="00EC7EB5" w:rsidP="004A7424">
            <w:pPr>
              <w:jc w:val="center"/>
              <w:rPr>
                <w:sz w:val="24"/>
                <w:szCs w:val="24"/>
              </w:rPr>
            </w:pPr>
            <w:r w:rsidRPr="00EC7EB5">
              <w:rPr>
                <w:sz w:val="24"/>
                <w:szCs w:val="24"/>
                <w:lang w:val="en-US"/>
              </w:rPr>
              <w:t>1</w:t>
            </w:r>
            <w:r w:rsidRPr="00EC7EB5">
              <w:rPr>
                <w:sz w:val="24"/>
                <w:szCs w:val="24"/>
              </w:rPr>
              <w:t xml:space="preserve"> (один)</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 xml:space="preserve">Кількість запрограмованих режимів для монополярного і біполярного різання та коагуляції, не менше </w:t>
            </w:r>
          </w:p>
        </w:tc>
        <w:tc>
          <w:tcPr>
            <w:tcW w:w="2267" w:type="dxa"/>
            <w:shd w:val="clear" w:color="auto" w:fill="FFFFFF"/>
          </w:tcPr>
          <w:p w:rsidR="00EC7EB5" w:rsidRPr="00EC7EB5" w:rsidRDefault="00EC7EB5" w:rsidP="004A7424">
            <w:pPr>
              <w:jc w:val="center"/>
              <w:rPr>
                <w:sz w:val="24"/>
                <w:szCs w:val="24"/>
              </w:rPr>
            </w:pPr>
            <w:r w:rsidRPr="00EC7EB5">
              <w:rPr>
                <w:sz w:val="24"/>
                <w:szCs w:val="24"/>
                <w:lang w:val="en-US"/>
              </w:rPr>
              <w:t>1</w:t>
            </w:r>
            <w:r w:rsidRPr="00EC7EB5">
              <w:rPr>
                <w:sz w:val="24"/>
                <w:szCs w:val="24"/>
              </w:rPr>
              <w:t>5 (п'ят</w:t>
            </w:r>
            <w:r w:rsidRPr="00EC7EB5">
              <w:rPr>
                <w:sz w:val="24"/>
                <w:szCs w:val="24"/>
                <w:lang w:val="en-US"/>
              </w:rPr>
              <w:t>надцяти</w:t>
            </w:r>
            <w:r w:rsidRPr="00EC7EB5">
              <w:rPr>
                <w:sz w:val="24"/>
                <w:szCs w:val="24"/>
              </w:rPr>
              <w:t>)</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Кількість встановлених програм, не менше</w:t>
            </w:r>
          </w:p>
        </w:tc>
        <w:tc>
          <w:tcPr>
            <w:tcW w:w="2267" w:type="dxa"/>
            <w:shd w:val="clear" w:color="auto" w:fill="FFFFFF"/>
          </w:tcPr>
          <w:p w:rsidR="00EC7EB5" w:rsidRPr="00EC7EB5" w:rsidRDefault="00EC7EB5" w:rsidP="004A7424">
            <w:pPr>
              <w:jc w:val="center"/>
              <w:rPr>
                <w:sz w:val="24"/>
                <w:szCs w:val="24"/>
              </w:rPr>
            </w:pPr>
            <w:r w:rsidRPr="00EC7EB5">
              <w:rPr>
                <w:sz w:val="24"/>
                <w:szCs w:val="24"/>
                <w:lang w:val="en-US"/>
              </w:rPr>
              <w:t>1</w:t>
            </w:r>
            <w:r w:rsidRPr="00EC7EB5">
              <w:rPr>
                <w:sz w:val="24"/>
                <w:szCs w:val="24"/>
              </w:rPr>
              <w:t>5 (п'ятнадцяти)</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Максимальна ріжуча потужність в монополярному режимі, не менше</w:t>
            </w:r>
          </w:p>
        </w:tc>
        <w:tc>
          <w:tcPr>
            <w:tcW w:w="2267" w:type="dxa"/>
            <w:shd w:val="clear" w:color="auto" w:fill="FFFFFF"/>
          </w:tcPr>
          <w:p w:rsidR="00EC7EB5" w:rsidRPr="00EC7EB5" w:rsidRDefault="00EC7EB5" w:rsidP="004A7424">
            <w:pPr>
              <w:jc w:val="center"/>
              <w:rPr>
                <w:sz w:val="24"/>
                <w:szCs w:val="24"/>
              </w:rPr>
            </w:pPr>
            <w:r w:rsidRPr="00EC7EB5">
              <w:rPr>
                <w:sz w:val="24"/>
                <w:szCs w:val="24"/>
              </w:rPr>
              <w:t>360 Вт</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Максимальна потужність коагуляції, в монополярному режимі,не менше</w:t>
            </w:r>
          </w:p>
        </w:tc>
        <w:tc>
          <w:tcPr>
            <w:tcW w:w="2267" w:type="dxa"/>
            <w:shd w:val="clear" w:color="auto" w:fill="FFFFFF"/>
          </w:tcPr>
          <w:p w:rsidR="00EC7EB5" w:rsidRPr="00EC7EB5" w:rsidRDefault="00EC7EB5" w:rsidP="004A7424">
            <w:pPr>
              <w:jc w:val="center"/>
              <w:rPr>
                <w:sz w:val="24"/>
                <w:szCs w:val="24"/>
              </w:rPr>
            </w:pPr>
            <w:r w:rsidRPr="00EC7EB5">
              <w:rPr>
                <w:sz w:val="24"/>
                <w:szCs w:val="24"/>
              </w:rPr>
              <w:t>150 Вт</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Максимальна ріжуча потужність в біполярному режимі, не менше</w:t>
            </w:r>
          </w:p>
        </w:tc>
        <w:tc>
          <w:tcPr>
            <w:tcW w:w="2267" w:type="dxa"/>
            <w:shd w:val="clear" w:color="auto" w:fill="FFFFFF"/>
          </w:tcPr>
          <w:p w:rsidR="00EC7EB5" w:rsidRPr="00EC7EB5" w:rsidRDefault="00EC7EB5" w:rsidP="004A7424">
            <w:pPr>
              <w:jc w:val="center"/>
              <w:rPr>
                <w:sz w:val="24"/>
                <w:szCs w:val="24"/>
              </w:rPr>
            </w:pPr>
            <w:r w:rsidRPr="00EC7EB5">
              <w:rPr>
                <w:sz w:val="24"/>
                <w:szCs w:val="24"/>
              </w:rPr>
              <w:t>200 Вт</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Максимальна потужність коагуляції, в біполярному режимі,не менше</w:t>
            </w:r>
          </w:p>
        </w:tc>
        <w:tc>
          <w:tcPr>
            <w:tcW w:w="2267" w:type="dxa"/>
            <w:shd w:val="clear" w:color="auto" w:fill="FFFFFF"/>
          </w:tcPr>
          <w:p w:rsidR="00EC7EB5" w:rsidRPr="00EC7EB5" w:rsidRDefault="00EC7EB5" w:rsidP="004A7424">
            <w:pPr>
              <w:jc w:val="center"/>
              <w:rPr>
                <w:sz w:val="24"/>
                <w:szCs w:val="24"/>
              </w:rPr>
            </w:pPr>
            <w:r w:rsidRPr="00EC7EB5">
              <w:rPr>
                <w:sz w:val="24"/>
                <w:szCs w:val="24"/>
              </w:rPr>
              <w:t>100 Вт</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Можливість використовувати одночасно різ та коагуляцію у монополярному режимі</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sz w:val="24"/>
                <w:szCs w:val="24"/>
                <w:lang w:val="en-US"/>
              </w:rPr>
            </w:pPr>
            <w:r w:rsidRPr="00EC7EB5">
              <w:rPr>
                <w:sz w:val="24"/>
                <w:szCs w:val="24"/>
                <w:lang w:val="en-US"/>
              </w:rPr>
              <w:t xml:space="preserve"> </w:t>
            </w:r>
          </w:p>
        </w:tc>
        <w:tc>
          <w:tcPr>
            <w:tcW w:w="1995" w:type="dxa"/>
            <w:shd w:val="clear" w:color="auto" w:fill="FFFFFF"/>
            <w:vAlign w:val="center"/>
          </w:tcPr>
          <w:p w:rsidR="00EC7EB5" w:rsidRPr="00EC7EB5" w:rsidRDefault="00EC7EB5" w:rsidP="004A7424">
            <w:pPr>
              <w:jc w:val="center"/>
              <w:rPr>
                <w:sz w:val="24"/>
                <w:szCs w:val="24"/>
                <w:lang w:val="en-US"/>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Наявність функції (режиму) автоматичної біполярної коагуляціїї</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 xml:space="preserve">Можливість використовувати подвійний ножний перемикач для активації монополярних та біполярних  різу та коагуляції </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Активація режиму запаювання судин за допомогою одинарного ножного перемикача</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 xml:space="preserve">Наявність функції розрізу та коагуляції в аргоновому середовищі з регулюванням параметрів при використанні електрохірургічного апарату з аргоно-плазмовою приставкою </w:t>
            </w:r>
            <w:r w:rsidRPr="00EC7EB5">
              <w:rPr>
                <w:sz w:val="24"/>
                <w:szCs w:val="24"/>
                <w:lang w:val="en-US"/>
              </w:rPr>
              <w:t>(</w:t>
            </w:r>
            <w:r w:rsidRPr="00EC7EB5">
              <w:rPr>
                <w:sz w:val="24"/>
                <w:szCs w:val="24"/>
              </w:rPr>
              <w:t>Опціонально)</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p w:rsidR="00EC7EB5" w:rsidRPr="00EC7EB5" w:rsidRDefault="00EC7EB5" w:rsidP="004A7424">
            <w:pPr>
              <w:jc w:val="center"/>
              <w:rPr>
                <w:sz w:val="24"/>
                <w:szCs w:val="24"/>
              </w:rPr>
            </w:pP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 xml:space="preserve">Наявність режиму для зварювання та розрізу щитовидної залози та лімфатичних вузлів </w:t>
            </w:r>
          </w:p>
        </w:tc>
        <w:tc>
          <w:tcPr>
            <w:tcW w:w="2267" w:type="dxa"/>
            <w:shd w:val="clear" w:color="auto" w:fill="FFFFFF"/>
          </w:tcPr>
          <w:p w:rsidR="00EC7EB5" w:rsidRPr="00EC7EB5" w:rsidRDefault="00EC7EB5" w:rsidP="004A7424">
            <w:pPr>
              <w:jc w:val="center"/>
              <w:rPr>
                <w:sz w:val="24"/>
                <w:szCs w:val="24"/>
              </w:rPr>
            </w:pPr>
            <w:r w:rsidRPr="00EC7EB5">
              <w:rPr>
                <w:sz w:val="24"/>
                <w:szCs w:val="24"/>
              </w:rPr>
              <w:t xml:space="preserve">Наявність </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Можливість зварювання та розрізу судин діаметром не більше 7мм інструментом діаметром 5 мм (+/-10%)</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sz w:val="24"/>
                <w:szCs w:val="24"/>
                <w:lang w:val="en-US"/>
              </w:rPr>
            </w:pPr>
            <w:r w:rsidRPr="00EC7EB5">
              <w:rPr>
                <w:sz w:val="24"/>
                <w:szCs w:val="24"/>
                <w:lang w:val="en-US"/>
              </w:rPr>
              <w:t xml:space="preserve"> </w:t>
            </w: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 xml:space="preserve">Можливість зварювання та розрізу судин діаметром не більше 7мм  інструментом діаметром 10 мм (+/-10%)  </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Зберігання параметрів та налаштувань</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Електротехнічні параметри</w:t>
            </w:r>
          </w:p>
        </w:tc>
        <w:tc>
          <w:tcPr>
            <w:tcW w:w="2267" w:type="dxa"/>
            <w:shd w:val="clear" w:color="auto" w:fill="FFFFFF"/>
          </w:tcPr>
          <w:p w:rsidR="00EC7EB5" w:rsidRPr="00EC7EB5" w:rsidRDefault="00EC7EB5" w:rsidP="004A7424">
            <w:pPr>
              <w:jc w:val="center"/>
              <w:rPr>
                <w:bCs/>
                <w:sz w:val="24"/>
                <w:szCs w:val="24"/>
              </w:rPr>
            </w:pPr>
            <w:r w:rsidRPr="00EC7EB5">
              <w:rPr>
                <w:sz w:val="24"/>
                <w:szCs w:val="24"/>
              </w:rPr>
              <w:t>Наявність</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Мережева напруга</w:t>
            </w:r>
          </w:p>
        </w:tc>
        <w:tc>
          <w:tcPr>
            <w:tcW w:w="2267" w:type="dxa"/>
            <w:shd w:val="clear" w:color="auto" w:fill="FFFFFF"/>
          </w:tcPr>
          <w:p w:rsidR="00EC7EB5" w:rsidRPr="00EC7EB5" w:rsidRDefault="00EC7EB5" w:rsidP="004A7424">
            <w:pPr>
              <w:jc w:val="center"/>
              <w:rPr>
                <w:bCs/>
                <w:sz w:val="24"/>
                <w:szCs w:val="24"/>
              </w:rPr>
            </w:pPr>
            <w:r w:rsidRPr="00EC7EB5">
              <w:rPr>
                <w:sz w:val="24"/>
                <w:szCs w:val="24"/>
                <w:lang w:val="en-US"/>
              </w:rPr>
              <w:t>220-</w:t>
            </w:r>
            <w:r w:rsidRPr="00EC7EB5">
              <w:rPr>
                <w:sz w:val="24"/>
                <w:szCs w:val="24"/>
              </w:rPr>
              <w:t>230В ±10%</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bCs/>
                <w:sz w:val="24"/>
                <w:szCs w:val="24"/>
              </w:rPr>
            </w:pPr>
            <w:r w:rsidRPr="00EC7EB5">
              <w:rPr>
                <w:bCs/>
                <w:sz w:val="24"/>
                <w:szCs w:val="24"/>
              </w:rPr>
              <w:t>Частота змінного струму</w:t>
            </w:r>
          </w:p>
        </w:tc>
        <w:tc>
          <w:tcPr>
            <w:tcW w:w="2267" w:type="dxa"/>
            <w:shd w:val="clear" w:color="auto" w:fill="FFFFFF"/>
          </w:tcPr>
          <w:p w:rsidR="00EC7EB5" w:rsidRPr="00EC7EB5" w:rsidRDefault="00EC7EB5" w:rsidP="004A7424">
            <w:pPr>
              <w:jc w:val="center"/>
              <w:rPr>
                <w:bCs/>
                <w:sz w:val="24"/>
                <w:szCs w:val="24"/>
              </w:rPr>
            </w:pPr>
            <w:r w:rsidRPr="00EC7EB5">
              <w:rPr>
                <w:bCs/>
                <w:sz w:val="24"/>
                <w:szCs w:val="24"/>
              </w:rPr>
              <w:t>50Гц ±5%</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snapToGrid w:val="0"/>
              <w:rPr>
                <w:sz w:val="24"/>
                <w:szCs w:val="24"/>
              </w:rPr>
            </w:pPr>
            <w:r w:rsidRPr="00EC7EB5">
              <w:rPr>
                <w:sz w:val="24"/>
                <w:szCs w:val="24"/>
              </w:rPr>
              <w:t>Споживана потужність</w:t>
            </w:r>
          </w:p>
        </w:tc>
        <w:tc>
          <w:tcPr>
            <w:tcW w:w="2267" w:type="dxa"/>
            <w:shd w:val="clear" w:color="auto" w:fill="FFFFFF"/>
          </w:tcPr>
          <w:p w:rsidR="00EC7EB5" w:rsidRPr="00EC7EB5" w:rsidRDefault="00EC7EB5" w:rsidP="004A7424">
            <w:pPr>
              <w:snapToGrid w:val="0"/>
              <w:jc w:val="center"/>
              <w:rPr>
                <w:sz w:val="24"/>
                <w:szCs w:val="24"/>
              </w:rPr>
            </w:pPr>
            <w:r w:rsidRPr="00EC7EB5">
              <w:rPr>
                <w:sz w:val="24"/>
                <w:szCs w:val="24"/>
              </w:rPr>
              <w:t xml:space="preserve">Не більше </w:t>
            </w:r>
            <w:r w:rsidRPr="00EC7EB5">
              <w:rPr>
                <w:sz w:val="24"/>
                <w:szCs w:val="24"/>
                <w:lang w:val="en-US"/>
              </w:rPr>
              <w:t>1</w:t>
            </w:r>
            <w:r w:rsidRPr="00EC7EB5">
              <w:rPr>
                <w:sz w:val="24"/>
                <w:szCs w:val="24"/>
              </w:rPr>
              <w:t>5</w:t>
            </w:r>
            <w:r w:rsidRPr="00EC7EB5">
              <w:rPr>
                <w:sz w:val="24"/>
                <w:szCs w:val="24"/>
                <w:lang w:val="en-US"/>
              </w:rPr>
              <w:t>00</w:t>
            </w:r>
            <w:r w:rsidRPr="00EC7EB5">
              <w:rPr>
                <w:sz w:val="24"/>
                <w:szCs w:val="24"/>
              </w:rPr>
              <w:t xml:space="preserve"> ВА</w:t>
            </w:r>
          </w:p>
        </w:tc>
        <w:tc>
          <w:tcPr>
            <w:tcW w:w="1474" w:type="dxa"/>
            <w:shd w:val="clear" w:color="auto" w:fill="FFFFFF"/>
          </w:tcPr>
          <w:p w:rsidR="00EC7EB5" w:rsidRPr="00EC7EB5" w:rsidRDefault="00EC7EB5" w:rsidP="004A7424">
            <w:pPr>
              <w:jc w:val="center"/>
              <w:rPr>
                <w:bCs/>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7089" w:type="dxa"/>
            <w:gridSpan w:val="2"/>
            <w:shd w:val="clear" w:color="auto" w:fill="FFFFFF"/>
            <w:vAlign w:val="center"/>
          </w:tcPr>
          <w:p w:rsidR="00EC7EB5" w:rsidRPr="00EC7EB5" w:rsidRDefault="00EC7EB5" w:rsidP="004A7424">
            <w:pPr>
              <w:rPr>
                <w:sz w:val="24"/>
                <w:szCs w:val="24"/>
                <w:u w:val="single"/>
              </w:rPr>
            </w:pPr>
            <w:r w:rsidRPr="00EC7EB5">
              <w:rPr>
                <w:sz w:val="24"/>
                <w:szCs w:val="24"/>
                <w:u w:val="single"/>
              </w:rPr>
              <w:t>Режими роботи ВЧ-апарату:</w:t>
            </w:r>
          </w:p>
        </w:tc>
        <w:tc>
          <w:tcPr>
            <w:tcW w:w="1474" w:type="dxa"/>
            <w:shd w:val="clear" w:color="auto" w:fill="FFFFFF"/>
            <w:vAlign w:val="center"/>
          </w:tcPr>
          <w:p w:rsidR="00EC7EB5" w:rsidRPr="00EC7EB5" w:rsidRDefault="00EC7EB5" w:rsidP="004A7424">
            <w:pPr>
              <w:jc w:val="center"/>
              <w:rPr>
                <w:b/>
                <w:sz w:val="24"/>
                <w:szCs w:val="24"/>
              </w:rPr>
            </w:pPr>
          </w:p>
        </w:tc>
        <w:tc>
          <w:tcPr>
            <w:tcW w:w="1995" w:type="dxa"/>
            <w:shd w:val="clear" w:color="auto" w:fill="FFFFFF"/>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rPr>
                <w:sz w:val="24"/>
                <w:szCs w:val="24"/>
                <w:u w:val="single"/>
              </w:rPr>
            </w:pPr>
            <w:r w:rsidRPr="00EC7EB5">
              <w:rPr>
                <w:sz w:val="24"/>
                <w:szCs w:val="24"/>
                <w:u w:val="single"/>
              </w:rPr>
              <w:t>Монополярні режими:</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Чисте різання використовуючи голку або петлю</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Змішане різання  використовуючи голку або ніж</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Змішане різання  використовуючи ніж</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Змішане різання з саморегулюванням з легким ефектом гемостазу</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Змішане різання з саморегулюванням  з глибоким ефектом гемостазу</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Різання та коагуляція для урологічних та гістероскопічних втручань</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М'яка коагуляція</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Висушування (Контактна коагуляція)</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Фульгурація (безконтактна коагуляція)</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Коагуляція з подачею аргону (Опціонально)</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Імпульсна аргоно-плазмова коагуляція (Опціонально)</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u w:val="single"/>
              </w:rPr>
            </w:pPr>
            <w:r w:rsidRPr="00EC7EB5">
              <w:rPr>
                <w:sz w:val="24"/>
                <w:szCs w:val="24"/>
                <w:u w:val="single"/>
              </w:rPr>
              <w:t>Біполярні режими:</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Біполярний різ дуговим електродом</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Біполярний різ плазмовим дуговим електродом</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Випаровування (вапоризація)</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lang w:val="en-US"/>
              </w:rPr>
            </w:pPr>
            <w:r w:rsidRPr="00EC7EB5">
              <w:rPr>
                <w:sz w:val="24"/>
                <w:szCs w:val="24"/>
              </w:rPr>
              <w:t>М'яка коагуляція</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lang w:val="en-US"/>
              </w:rPr>
            </w:pPr>
            <w:r w:rsidRPr="00EC7EB5">
              <w:rPr>
                <w:sz w:val="24"/>
                <w:szCs w:val="24"/>
                <w:lang w:val="en-US"/>
              </w:rPr>
              <w:t>Коагуляція з затисканням</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Різання та коагуляція з соляним розчином (</w:t>
            </w:r>
            <w:r w:rsidRPr="00EC7EB5">
              <w:rPr>
                <w:sz w:val="24"/>
                <w:szCs w:val="24"/>
                <w:lang w:val="en-US"/>
              </w:rPr>
              <w:t>NaCl</w:t>
            </w:r>
            <w:r w:rsidRPr="00EC7EB5">
              <w:rPr>
                <w:sz w:val="24"/>
                <w:szCs w:val="24"/>
              </w:rPr>
              <w:t xml:space="preserve">) </w:t>
            </w:r>
          </w:p>
        </w:tc>
        <w:tc>
          <w:tcPr>
            <w:tcW w:w="2267" w:type="dxa"/>
            <w:shd w:val="clear" w:color="auto" w:fill="FFFFFF"/>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tcPr>
          <w:p w:rsidR="00EC7EB5" w:rsidRPr="00EC7EB5" w:rsidRDefault="00EC7EB5" w:rsidP="004A7424">
            <w:pPr>
              <w:rPr>
                <w:sz w:val="24"/>
                <w:szCs w:val="24"/>
              </w:rPr>
            </w:pP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7089" w:type="dxa"/>
            <w:gridSpan w:val="2"/>
            <w:shd w:val="clear" w:color="auto" w:fill="FFFFFF"/>
          </w:tcPr>
          <w:p w:rsidR="00EC7EB5" w:rsidRPr="00EC7EB5" w:rsidRDefault="00EC7EB5" w:rsidP="004A7424">
            <w:pPr>
              <w:pStyle w:val="aa"/>
              <w:tabs>
                <w:tab w:val="left" w:pos="696"/>
              </w:tabs>
              <w:rPr>
                <w:rFonts w:ascii="Times New Roman" w:hAnsi="Times New Roman" w:cs="Times New Roman"/>
              </w:rPr>
            </w:pPr>
            <w:r w:rsidRPr="00EC7EB5">
              <w:rPr>
                <w:rFonts w:ascii="Times New Roman" w:hAnsi="Times New Roman" w:cs="Times New Roman"/>
                <w:u w:val="single"/>
              </w:rPr>
              <w:t>Комплектація ВЧ-апарату:</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 xml:space="preserve">Апарат  високочастотний  електрохірургічний  </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jc w:val="center"/>
              <w:rPr>
                <w:bCs/>
                <w:sz w:val="24"/>
                <w:szCs w:val="24"/>
              </w:rPr>
            </w:pPr>
            <w:r w:rsidRPr="00EC7EB5">
              <w:rPr>
                <w:bCs/>
                <w:sz w:val="24"/>
                <w:szCs w:val="24"/>
              </w:rPr>
              <w:t>1шт.</w:t>
            </w: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Одинарний ножний перемикач</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jc w:val="center"/>
              <w:rPr>
                <w:bCs/>
                <w:sz w:val="24"/>
                <w:szCs w:val="24"/>
              </w:rPr>
            </w:pPr>
            <w:r w:rsidRPr="00EC7EB5">
              <w:rPr>
                <w:bCs/>
                <w:sz w:val="24"/>
                <w:szCs w:val="24"/>
              </w:rPr>
              <w:t>1шт.</w:t>
            </w: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Двопедальний ножний перемикач</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jc w:val="center"/>
              <w:rPr>
                <w:bCs/>
                <w:sz w:val="24"/>
                <w:szCs w:val="24"/>
              </w:rPr>
            </w:pPr>
            <w:r w:rsidRPr="00EC7EB5">
              <w:rPr>
                <w:bCs/>
                <w:sz w:val="24"/>
                <w:szCs w:val="24"/>
              </w:rPr>
              <w:t>1шт.</w:t>
            </w: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Багаторазовий нейтральний електрод з кабелем</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jc w:val="center"/>
              <w:rPr>
                <w:bCs/>
                <w:sz w:val="24"/>
                <w:szCs w:val="24"/>
              </w:rPr>
            </w:pPr>
            <w:r w:rsidRPr="00EC7EB5">
              <w:rPr>
                <w:bCs/>
                <w:sz w:val="24"/>
                <w:szCs w:val="24"/>
              </w:rPr>
              <w:t>1шт.</w:t>
            </w: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Ручка монополярна  для електродів,  з двома  кнопками  включення (активації), з кабелем довжиною не менше 3 м</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jc w:val="center"/>
              <w:rPr>
                <w:bCs/>
                <w:sz w:val="24"/>
                <w:szCs w:val="24"/>
              </w:rPr>
            </w:pPr>
            <w:r w:rsidRPr="00EC7EB5">
              <w:rPr>
                <w:bCs/>
                <w:sz w:val="24"/>
                <w:szCs w:val="24"/>
              </w:rPr>
              <w:t>1шт.</w:t>
            </w: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4822" w:type="dxa"/>
            <w:shd w:val="clear" w:color="auto" w:fill="FFFFFF"/>
          </w:tcPr>
          <w:p w:rsidR="00EC7EB5" w:rsidRPr="00EC7EB5" w:rsidRDefault="00EC7EB5" w:rsidP="004A7424">
            <w:pPr>
              <w:rPr>
                <w:sz w:val="24"/>
                <w:szCs w:val="24"/>
              </w:rPr>
            </w:pPr>
            <w:r w:rsidRPr="00EC7EB5">
              <w:rPr>
                <w:sz w:val="24"/>
                <w:szCs w:val="24"/>
              </w:rPr>
              <w:t xml:space="preserve">Набір електродів, комплект не менше ніж з 8-ми шт. електродів </w:t>
            </w:r>
          </w:p>
        </w:tc>
        <w:tc>
          <w:tcPr>
            <w:tcW w:w="2267" w:type="dxa"/>
            <w:shd w:val="clear" w:color="auto" w:fill="FFFFFF"/>
            <w:vAlign w:val="center"/>
          </w:tcPr>
          <w:p w:rsidR="00EC7EB5" w:rsidRPr="00EC7EB5" w:rsidRDefault="00EC7EB5" w:rsidP="004A7424">
            <w:pPr>
              <w:jc w:val="center"/>
              <w:rPr>
                <w:sz w:val="24"/>
                <w:szCs w:val="24"/>
              </w:rPr>
            </w:pPr>
            <w:r w:rsidRPr="00EC7EB5">
              <w:rPr>
                <w:sz w:val="24"/>
                <w:szCs w:val="24"/>
              </w:rPr>
              <w:t>Наявність</w:t>
            </w:r>
          </w:p>
        </w:tc>
        <w:tc>
          <w:tcPr>
            <w:tcW w:w="1474" w:type="dxa"/>
            <w:shd w:val="clear" w:color="auto" w:fill="FFFFFF"/>
            <w:vAlign w:val="center"/>
          </w:tcPr>
          <w:p w:rsidR="00EC7EB5" w:rsidRPr="00EC7EB5" w:rsidRDefault="00EC7EB5" w:rsidP="004A7424">
            <w:pPr>
              <w:jc w:val="center"/>
              <w:rPr>
                <w:bCs/>
                <w:sz w:val="24"/>
                <w:szCs w:val="24"/>
              </w:rPr>
            </w:pPr>
            <w:r w:rsidRPr="00EC7EB5">
              <w:rPr>
                <w:bCs/>
                <w:sz w:val="24"/>
                <w:szCs w:val="24"/>
              </w:rPr>
              <w:t xml:space="preserve">1шт. </w:t>
            </w:r>
          </w:p>
        </w:tc>
        <w:tc>
          <w:tcPr>
            <w:tcW w:w="1995" w:type="dxa"/>
            <w:shd w:val="clear" w:color="auto" w:fill="FFFFFF"/>
            <w:vAlign w:val="center"/>
          </w:tcPr>
          <w:p w:rsidR="00EC7EB5" w:rsidRPr="00EC7EB5" w:rsidRDefault="00EC7EB5" w:rsidP="004A7424">
            <w:pPr>
              <w:jc w:val="center"/>
              <w:rPr>
                <w:b/>
                <w:bCs/>
                <w:sz w:val="24"/>
                <w:szCs w:val="24"/>
              </w:rPr>
            </w:pPr>
          </w:p>
        </w:tc>
      </w:tr>
      <w:tr w:rsidR="00EC7EB5" w:rsidRPr="00EC7EB5" w:rsidTr="00EC7EB5">
        <w:trPr>
          <w:trHeight w:val="20"/>
          <w:jc w:val="center"/>
        </w:trPr>
        <w:tc>
          <w:tcPr>
            <w:tcW w:w="7089" w:type="dxa"/>
            <w:gridSpan w:val="2"/>
            <w:shd w:val="clear" w:color="auto" w:fill="FFFFFF"/>
          </w:tcPr>
          <w:p w:rsidR="00EC7EB5" w:rsidRPr="00EC7EB5" w:rsidRDefault="00EC7EB5" w:rsidP="004A7424">
            <w:pPr>
              <w:pStyle w:val="aa"/>
              <w:jc w:val="center"/>
              <w:rPr>
                <w:rFonts w:ascii="Times New Roman" w:hAnsi="Times New Roman" w:cs="Times New Roman"/>
                <w:b/>
                <w:u w:val="single"/>
              </w:rPr>
            </w:pPr>
            <w:r w:rsidRPr="00EC7EB5">
              <w:rPr>
                <w:rFonts w:ascii="Times New Roman" w:hAnsi="Times New Roman" w:cs="Times New Roman"/>
                <w:b/>
                <w:u w:val="single"/>
              </w:rPr>
              <w:t>Лапароскопічні інструменти:</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Лапароскоп  10 мм,  30 градусів</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lang w:val="en-US"/>
              </w:rPr>
            </w:pPr>
            <w:r w:rsidRPr="00EC7EB5">
              <w:rPr>
                <w:rFonts w:ascii="Times New Roman" w:hAnsi="Times New Roman" w:cs="Times New Roman"/>
                <w:b/>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Кут огляду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30 град.</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Робоча довжина</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Можливість  підключення світловодів різних виробників (</w:t>
            </w:r>
            <w:r w:rsidRPr="007370A4">
              <w:rPr>
                <w:rFonts w:ascii="Times New Roman" w:hAnsi="Times New Roman" w:cs="Times New Roman"/>
                <w:shd w:val="clear" w:color="auto" w:fill="FFFFFF"/>
                <w:lang w:val="uk-UA"/>
              </w:rPr>
              <w:t xml:space="preserve">таких як </w:t>
            </w:r>
            <w:r w:rsidRPr="00EC7EB5">
              <w:rPr>
                <w:rFonts w:ascii="Times New Roman" w:hAnsi="Times New Roman" w:cs="Times New Roman"/>
                <w:shd w:val="clear" w:color="auto" w:fill="FFFFFF"/>
              </w:rPr>
              <w:t>Karl</w:t>
            </w:r>
            <w:r w:rsidRPr="007370A4">
              <w:rPr>
                <w:rFonts w:ascii="Times New Roman" w:hAnsi="Times New Roman" w:cs="Times New Roman"/>
                <w:shd w:val="clear" w:color="auto" w:fill="FFFFFF"/>
                <w:lang w:val="uk-UA"/>
              </w:rPr>
              <w:t xml:space="preserve"> </w:t>
            </w:r>
            <w:r w:rsidRPr="00EC7EB5">
              <w:rPr>
                <w:rFonts w:ascii="Times New Roman" w:hAnsi="Times New Roman" w:cs="Times New Roman"/>
                <w:shd w:val="clear" w:color="auto" w:fill="FFFFFF"/>
              </w:rPr>
              <w:t>Storz</w:t>
            </w:r>
            <w:r w:rsidRPr="007370A4">
              <w:rPr>
                <w:rFonts w:ascii="Times New Roman" w:hAnsi="Times New Roman" w:cs="Times New Roman"/>
                <w:shd w:val="clear" w:color="auto" w:fill="FFFFFF"/>
                <w:lang w:val="uk-UA"/>
              </w:rPr>
              <w:t xml:space="preserve">, </w:t>
            </w:r>
            <w:r w:rsidRPr="00EC7EB5">
              <w:rPr>
                <w:rFonts w:ascii="Times New Roman" w:hAnsi="Times New Roman" w:cs="Times New Roman"/>
                <w:lang w:val="en-US"/>
              </w:rPr>
              <w:t>Richard</w:t>
            </w:r>
            <w:r w:rsidRPr="007370A4">
              <w:rPr>
                <w:rFonts w:ascii="Times New Roman" w:hAnsi="Times New Roman" w:cs="Times New Roman"/>
                <w:lang w:val="uk-UA"/>
              </w:rPr>
              <w:t xml:space="preserve"> </w:t>
            </w:r>
            <w:r w:rsidRPr="00EC7EB5">
              <w:rPr>
                <w:rFonts w:ascii="Times New Roman" w:hAnsi="Times New Roman" w:cs="Times New Roman"/>
              </w:rPr>
              <w:t>Wolf</w:t>
            </w:r>
            <w:r w:rsidRPr="007370A4">
              <w:rPr>
                <w:rFonts w:ascii="Times New Roman" w:hAnsi="Times New Roman" w:cs="Times New Roman"/>
                <w:lang w:val="uk-UA"/>
              </w:rPr>
              <w:t xml:space="preserve">, </w:t>
            </w:r>
            <w:r w:rsidRPr="00EC7EB5">
              <w:rPr>
                <w:rFonts w:ascii="Times New Roman" w:hAnsi="Times New Roman" w:cs="Times New Roman"/>
                <w:shd w:val="clear" w:color="auto" w:fill="FFFFFF"/>
              </w:rPr>
              <w:t>Olympus</w:t>
            </w:r>
            <w:r w:rsidRPr="007370A4">
              <w:rPr>
                <w:rFonts w:ascii="Times New Roman" w:hAnsi="Times New Roman" w:cs="Times New Roman"/>
                <w:shd w:val="clear" w:color="auto" w:fill="FFFFFF"/>
                <w:lang w:val="uk-UA"/>
              </w:rPr>
              <w:t xml:space="preserve">,  </w:t>
            </w:r>
            <w:r w:rsidRPr="00EC7EB5">
              <w:rPr>
                <w:rFonts w:ascii="Times New Roman" w:hAnsi="Times New Roman" w:cs="Times New Roman"/>
              </w:rPr>
              <w:t>ACMI</w:t>
            </w:r>
            <w:r w:rsidRPr="007370A4">
              <w:rPr>
                <w:rFonts w:ascii="Times New Roman" w:hAnsi="Times New Roman" w:cs="Times New Roman"/>
                <w:lang w:val="uk-UA"/>
              </w:rPr>
              <w:t xml:space="preserve">  та ін.</w:t>
            </w:r>
            <w:r w:rsidRPr="007370A4">
              <w:rPr>
                <w:rFonts w:ascii="Times New Roman" w:hAnsi="Times New Roman" w:cs="Times New Roman"/>
                <w:shd w:val="clear" w:color="auto" w:fill="FFFFFF"/>
                <w:lang w:val="uk-UA"/>
              </w:rPr>
              <w:t xml:space="preserve">)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10мм  (+/- 5%)</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Тип стерилізації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Автоклавування</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b/>
                <w:lang w:val="uk-UA"/>
              </w:rPr>
            </w:pPr>
            <w:r w:rsidRPr="007370A4">
              <w:rPr>
                <w:rFonts w:ascii="Times New Roman" w:hAnsi="Times New Roman" w:cs="Times New Roman"/>
                <w:lang w:val="uk-UA"/>
              </w:rPr>
              <w:t>Лапароскоп має бути сумісним з відео системами відомих світових виробників (</w:t>
            </w:r>
            <w:r w:rsidRPr="007370A4">
              <w:rPr>
                <w:rFonts w:ascii="Times New Roman" w:hAnsi="Times New Roman" w:cs="Times New Roman"/>
                <w:shd w:val="clear" w:color="auto" w:fill="FFFFFF"/>
                <w:lang w:val="uk-UA"/>
              </w:rPr>
              <w:t xml:space="preserve">таких як </w:t>
            </w:r>
            <w:r w:rsidRPr="00EC7EB5">
              <w:rPr>
                <w:rFonts w:ascii="Times New Roman" w:hAnsi="Times New Roman" w:cs="Times New Roman"/>
                <w:shd w:val="clear" w:color="auto" w:fill="FFFFFF"/>
              </w:rPr>
              <w:t>Karl</w:t>
            </w:r>
            <w:r w:rsidRPr="007370A4">
              <w:rPr>
                <w:rFonts w:ascii="Times New Roman" w:hAnsi="Times New Roman" w:cs="Times New Roman"/>
                <w:shd w:val="clear" w:color="auto" w:fill="FFFFFF"/>
                <w:lang w:val="uk-UA"/>
              </w:rPr>
              <w:t xml:space="preserve"> </w:t>
            </w:r>
            <w:r w:rsidRPr="00EC7EB5">
              <w:rPr>
                <w:rFonts w:ascii="Times New Roman" w:hAnsi="Times New Roman" w:cs="Times New Roman"/>
                <w:shd w:val="clear" w:color="auto" w:fill="FFFFFF"/>
              </w:rPr>
              <w:t>Storz</w:t>
            </w:r>
            <w:r w:rsidRPr="007370A4">
              <w:rPr>
                <w:rFonts w:ascii="Times New Roman" w:hAnsi="Times New Roman" w:cs="Times New Roman"/>
                <w:shd w:val="clear" w:color="auto" w:fill="FFFFFF"/>
                <w:lang w:val="uk-UA"/>
              </w:rPr>
              <w:t xml:space="preserve">, </w:t>
            </w:r>
            <w:r w:rsidRPr="00EC7EB5">
              <w:rPr>
                <w:rFonts w:ascii="Times New Roman" w:hAnsi="Times New Roman" w:cs="Times New Roman"/>
                <w:lang w:val="en-US"/>
              </w:rPr>
              <w:t>Richard</w:t>
            </w:r>
            <w:r w:rsidRPr="007370A4">
              <w:rPr>
                <w:rFonts w:ascii="Times New Roman" w:hAnsi="Times New Roman" w:cs="Times New Roman"/>
                <w:lang w:val="uk-UA"/>
              </w:rPr>
              <w:t xml:space="preserve"> </w:t>
            </w:r>
            <w:r w:rsidRPr="00EC7EB5">
              <w:rPr>
                <w:rFonts w:ascii="Times New Roman" w:hAnsi="Times New Roman" w:cs="Times New Roman"/>
              </w:rPr>
              <w:t>Wolf</w:t>
            </w:r>
            <w:r w:rsidRPr="007370A4">
              <w:rPr>
                <w:rFonts w:ascii="Times New Roman" w:hAnsi="Times New Roman" w:cs="Times New Roman"/>
                <w:lang w:val="uk-UA"/>
              </w:rPr>
              <w:t xml:space="preserve">, </w:t>
            </w:r>
            <w:r w:rsidRPr="00EC7EB5">
              <w:rPr>
                <w:rFonts w:ascii="Times New Roman" w:hAnsi="Times New Roman" w:cs="Times New Roman"/>
                <w:shd w:val="clear" w:color="auto" w:fill="FFFFFF"/>
              </w:rPr>
              <w:t>Olympus</w:t>
            </w:r>
            <w:r w:rsidRPr="007370A4">
              <w:rPr>
                <w:rFonts w:ascii="Times New Roman" w:hAnsi="Times New Roman" w:cs="Times New Roman"/>
                <w:shd w:val="clear" w:color="auto" w:fill="FFFFFF"/>
                <w:lang w:val="uk-UA"/>
              </w:rPr>
              <w:t xml:space="preserve">,  </w:t>
            </w:r>
            <w:r w:rsidRPr="00EC7EB5">
              <w:rPr>
                <w:rFonts w:ascii="Times New Roman" w:hAnsi="Times New Roman" w:cs="Times New Roman"/>
              </w:rPr>
              <w:t>ACMI</w:t>
            </w:r>
            <w:r w:rsidRPr="007370A4">
              <w:rPr>
                <w:rFonts w:ascii="Times New Roman" w:hAnsi="Times New Roman" w:cs="Times New Roman"/>
                <w:lang w:val="uk-UA"/>
              </w:rPr>
              <w:t xml:space="preserve">  та ін.</w:t>
            </w:r>
            <w:r w:rsidRPr="007370A4">
              <w:rPr>
                <w:rFonts w:ascii="Times New Roman" w:hAnsi="Times New Roman" w:cs="Times New Roman"/>
                <w:shd w:val="clear" w:color="auto" w:fill="FFFFFF"/>
                <w:lang w:val="uk-UA"/>
              </w:rPr>
              <w:t xml:space="preserve">)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Cs/>
              </w:rPr>
              <w:t xml:space="preserve">Відповідність </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Троакар універсальний, діаметр 5-6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2шт.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Автоматичний клапан, надійно утримуючий газ в черевній порожнині і що не допускає його витоку під час операції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Корпус троакарної канюлі з універсальним клапаном і краном для здійснення газоподання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Троакар багаторазового використання, що є розбірний, що повністю дозволяє проводити предстерилізаційне очищення усіх складових частин</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Стилет в троакарі 5-6  мм</w:t>
            </w:r>
          </w:p>
        </w:tc>
        <w:tc>
          <w:tcPr>
            <w:tcW w:w="2267" w:type="dxa"/>
            <w:shd w:val="clear" w:color="auto" w:fill="FFFFFF"/>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2шт.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Комплектація: гладка троакарна канюля з корпусом і краном для інсуфляції, автоматичний клапан, стилет (пірамідального типу)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Габаритні розміри: троакарної канюлі - довжина не менше 100 мм, діаметр 5-6 мм; стилета - довжина не менше 100 мм, діаметр 5-6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Троакарна канюля, стилет, автоматичний клапан виконані з корозійностійкої сталі</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Тип стерилізації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Автоклавування</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Троакар універсальний, діаметр 10-11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2шт.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Автоматичний клапан, надійно утримуючий газ в черевній порожнині, що не допускає його витоку під час операції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Корпус троакара з універсальним клапаном і краном для здійснення газоподання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Троакар багаторазового використання, що є розбірний, що повністю дозволяє проводити передстерилізаційне очищення усіх складових частин</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Стилет в троакарі 10-11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2шт.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Комплектація: гладка канюля троакара з корпусом і краном для інсуфляції, автоматичний клапан з важелем примусового відкриття, стилет (пірамідального типу)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Габаритні  розміри: канюлі троакара - довжина не менше 100 мм, діаметр 10-11 мм; стилета – довжина не менше 100 мм, діаметр 10-11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Канюля троакара, стилет, автоматичний клапан, важіль примусового відкриття виконані з корозійностійкої сталі</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Тип стерилізації</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Автоклавування</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Запасні  ущільнюючі  ковпачки  для  троакарів  діам. 5-6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20 шт.</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bCs/>
              </w:rPr>
              <w:t>20шт.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Запасні  ущільнюючі  ковпачки  для троакарів  діам. 10-11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20 шт.</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bCs/>
              </w:rPr>
              <w:t>20шт.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Редукційний перехідник  10/5,5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bCs/>
              </w:rPr>
              <w:t>5шт.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Наконечник для аспірації і іригації, діаметр 5мм (для використання з лапароскопічним насосом)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bCs/>
              </w:rPr>
              <w:t>1шт.</w:t>
            </w:r>
          </w:p>
        </w:tc>
        <w:tc>
          <w:tcPr>
            <w:tcW w:w="1995" w:type="dxa"/>
            <w:shd w:val="clear" w:color="auto" w:fill="FFFFFF"/>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Управління іригацією-аспірацією за допомогою 2-х (або 3-х) - ходового важільного механізму для роботи однією рукою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tcPr>
          <w:p w:rsidR="00EC7EB5" w:rsidRPr="00EC7EB5" w:rsidRDefault="00EC7EB5" w:rsidP="004A7424">
            <w:pPr>
              <w:pStyle w:val="aa"/>
              <w:jc w:val="center"/>
              <w:rPr>
                <w:rFonts w:ascii="Times New Roman" w:hAnsi="Times New Roman" w:cs="Times New Roman"/>
              </w:rPr>
            </w:pPr>
          </w:p>
        </w:tc>
        <w:tc>
          <w:tcPr>
            <w:tcW w:w="1995" w:type="dxa"/>
            <w:shd w:val="clear" w:color="auto" w:fill="FFFFFF"/>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Наконечник багаторазового використання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tcPr>
          <w:p w:rsidR="00EC7EB5" w:rsidRPr="00EC7EB5" w:rsidRDefault="00EC7EB5" w:rsidP="004A7424">
            <w:pPr>
              <w:pStyle w:val="aa"/>
              <w:jc w:val="center"/>
              <w:rPr>
                <w:rFonts w:ascii="Times New Roman" w:hAnsi="Times New Roman" w:cs="Times New Roman"/>
              </w:rPr>
            </w:pPr>
          </w:p>
        </w:tc>
        <w:tc>
          <w:tcPr>
            <w:tcW w:w="1995" w:type="dxa"/>
            <w:shd w:val="clear" w:color="auto" w:fill="FFFFFF"/>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tcPr>
          <w:p w:rsidR="00EC7EB5" w:rsidRPr="00EC7EB5" w:rsidRDefault="00EC7EB5" w:rsidP="004A7424">
            <w:pPr>
              <w:pStyle w:val="aa"/>
              <w:jc w:val="center"/>
              <w:rPr>
                <w:rFonts w:ascii="Times New Roman" w:hAnsi="Times New Roman" w:cs="Times New Roman"/>
              </w:rPr>
            </w:pPr>
          </w:p>
        </w:tc>
        <w:tc>
          <w:tcPr>
            <w:tcW w:w="1995" w:type="dxa"/>
            <w:shd w:val="clear" w:color="auto" w:fill="FFFFFF"/>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  мм      (+/- 10%)</w:t>
            </w:r>
          </w:p>
        </w:tc>
        <w:tc>
          <w:tcPr>
            <w:tcW w:w="1474" w:type="dxa"/>
            <w:shd w:val="clear" w:color="auto" w:fill="FFFFFF"/>
          </w:tcPr>
          <w:p w:rsidR="00EC7EB5" w:rsidRPr="00EC7EB5" w:rsidRDefault="00EC7EB5" w:rsidP="004A7424">
            <w:pPr>
              <w:pStyle w:val="aa"/>
              <w:jc w:val="center"/>
              <w:rPr>
                <w:rFonts w:ascii="Times New Roman" w:hAnsi="Times New Roman" w:cs="Times New Roman"/>
              </w:rPr>
            </w:pPr>
          </w:p>
        </w:tc>
        <w:tc>
          <w:tcPr>
            <w:tcW w:w="1995" w:type="dxa"/>
            <w:shd w:val="clear" w:color="auto" w:fill="FFFFFF"/>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Комплектується перехідником "Луер"</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tcPr>
          <w:p w:rsidR="00EC7EB5" w:rsidRPr="00EC7EB5" w:rsidRDefault="00EC7EB5" w:rsidP="004A7424">
            <w:pPr>
              <w:pStyle w:val="aa"/>
              <w:jc w:val="center"/>
              <w:rPr>
                <w:rFonts w:ascii="Times New Roman" w:hAnsi="Times New Roman" w:cs="Times New Roman"/>
              </w:rPr>
            </w:pPr>
          </w:p>
        </w:tc>
        <w:tc>
          <w:tcPr>
            <w:tcW w:w="1995" w:type="dxa"/>
            <w:shd w:val="clear" w:color="auto" w:fill="FFFFFF"/>
          </w:tcPr>
          <w:p w:rsidR="00EC7EB5" w:rsidRPr="00EC7EB5" w:rsidRDefault="00EC7EB5" w:rsidP="004A7424">
            <w:pPr>
              <w:pStyle w:val="aa"/>
              <w:jc w:val="center"/>
              <w:rPr>
                <w:rFonts w:ascii="Times New Roman" w:hAnsi="Times New Roman" w:cs="Times New Roman"/>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Затискач лапароскопічний для захоплення, діаметр  5мм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що складається з трубки, руків'я,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Одна рухлива бранша типу «Крокодил» або аналог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Важіль механізму управління (відключення і включення) кремальєрою</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Метод стерилізації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Рідинною, хімічний, автоклав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b/>
                <w:lang w:val="uk-UA"/>
              </w:rPr>
            </w:pPr>
            <w:r w:rsidRPr="007370A4">
              <w:rPr>
                <w:rFonts w:ascii="Times New Roman" w:hAnsi="Times New Roman" w:cs="Times New Roman"/>
                <w:b/>
                <w:lang w:val="uk-UA"/>
              </w:rPr>
              <w:t>Щипці типу “</w:t>
            </w:r>
            <w:r w:rsidRPr="00EC7EB5">
              <w:rPr>
                <w:rFonts w:ascii="Times New Roman" w:hAnsi="Times New Roman" w:cs="Times New Roman"/>
                <w:b/>
                <w:lang w:val="en-US"/>
              </w:rPr>
              <w:t>Babcock</w:t>
            </w:r>
            <w:r w:rsidRPr="007370A4">
              <w:rPr>
                <w:rFonts w:ascii="Times New Roman" w:hAnsi="Times New Roman" w:cs="Times New Roman"/>
                <w:b/>
                <w:lang w:val="uk-UA"/>
              </w:rPr>
              <w:t>” (або еквівалент)</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що складається з трубки, руків'я,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Дві рухливі бранші типу “</w:t>
            </w:r>
            <w:r w:rsidRPr="00EC7EB5">
              <w:rPr>
                <w:rFonts w:ascii="Times New Roman" w:hAnsi="Times New Roman" w:cs="Times New Roman"/>
                <w:lang w:val="en-US"/>
              </w:rPr>
              <w:t>Babcock</w:t>
            </w:r>
            <w:r w:rsidRPr="007370A4">
              <w:rPr>
                <w:rFonts w:ascii="Times New Roman" w:hAnsi="Times New Roman" w:cs="Times New Roman"/>
                <w:lang w:val="uk-UA"/>
              </w:rPr>
              <w:t>” (або еквівалент)</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Важіль механізму управління (відключення і включення ) кремальєрою</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Метод стерилізації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Рідинною, хімічний, автоклав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Затискач лапароскопічний  для захоплення, діаметр  5мм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що складається з трубки, руків'я,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Дві рухливі бранші типу «Крокодил» або аналог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Важіль механізму управління (відключення і включення ) кремальєрою</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Метод стерилізації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Рідинною, хімічний, автоклав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lang w:eastAsia="ar-SA"/>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 xml:space="preserve">Затискач лапароскопічний  атравматичний  для  тканин, діаметр  5мм, монополярний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що складається з трубки, руків'я,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Дві рухливі вікончасті  бранші</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Роз'єм підключення ВЧ-монополярної  коагуляції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Важіль механізму управління (відключення і включення) кремальєрою</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Метод стерилізації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Рідинною, хімічний, автоклав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 xml:space="preserve">Дисектор лапароскопічний  зігнутий, монополярний,  діаметр 5мм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 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що складається з трубки, руків'я,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Дві зігнуті рухливі бранші  типу  „</w:t>
            </w:r>
            <w:r w:rsidRPr="00EC7EB5">
              <w:rPr>
                <w:rFonts w:ascii="Times New Roman" w:hAnsi="Times New Roman" w:cs="Times New Roman"/>
              </w:rPr>
              <w:t>Maryland</w:t>
            </w:r>
            <w:r w:rsidRPr="007370A4">
              <w:rPr>
                <w:rFonts w:ascii="Times New Roman" w:hAnsi="Times New Roman" w:cs="Times New Roman"/>
                <w:lang w:val="uk-UA"/>
              </w:rPr>
              <w:t>”  або  еквівалент/аналог</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Роз'єм підключення ВЧ-монополярної  коагуляції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Метод стерилізації інструменту</w:t>
            </w:r>
          </w:p>
          <w:p w:rsidR="00EC7EB5" w:rsidRPr="00EC7EB5" w:rsidRDefault="00EC7EB5" w:rsidP="004A7424">
            <w:pPr>
              <w:pStyle w:val="aa"/>
              <w:rPr>
                <w:rFonts w:ascii="Times New Roman" w:hAnsi="Times New Roman" w:cs="Times New Roman"/>
              </w:rPr>
            </w:pP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рідинною, хімічний, автоклав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b/>
                <w:lang w:val="uk-UA"/>
              </w:rPr>
            </w:pPr>
            <w:r w:rsidRPr="007370A4">
              <w:rPr>
                <w:rFonts w:ascii="Times New Roman" w:hAnsi="Times New Roman" w:cs="Times New Roman"/>
                <w:b/>
                <w:lang w:val="uk-UA"/>
              </w:rPr>
              <w:t>Ножиці  лапароскопічні  зігнуті, монополярні, діаметр 5мм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 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що складається з трубки, рукоятки,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Дві зігнуті рухливі бранші</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Роз'єм підключення ВЧ-монополярної  коагуляції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рукоятки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вставки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Метод стерилізації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Рідиною, хімічний, автоклав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 інструменту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Електрод лапароскопічний, що коагулює, типу "гачок"</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Роз'єм підключення ВЧ-монополярної  коагуляції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Наконечник електроду типу "гачок" (L-подібний)</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p>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наконечника, роз'єму  і  стрижня</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Зовнішній діаметр</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 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Робоча довжина</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 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Ендокліпер лапароскопічний  з комплектом кліпс</w:t>
            </w:r>
          </w:p>
        </w:tc>
        <w:tc>
          <w:tcPr>
            <w:tcW w:w="2267" w:type="dxa"/>
            <w:shd w:val="clear" w:color="auto" w:fill="FFFFFF"/>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Дві бранші для установки кліпс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Конструкція губок бранш забезпечує установку кліпс з картриджа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Кліпси розміру середні або середньо-великі стандарту «</w:t>
            </w:r>
            <w:r w:rsidRPr="00EC7EB5">
              <w:rPr>
                <w:rFonts w:ascii="Times New Roman" w:hAnsi="Times New Roman" w:cs="Times New Roman"/>
                <w:lang w:val="en-US"/>
              </w:rPr>
              <w:t>Ethicon</w:t>
            </w:r>
            <w:r w:rsidRPr="007370A4">
              <w:rPr>
                <w:rFonts w:ascii="Times New Roman" w:hAnsi="Times New Roman" w:cs="Times New Roman"/>
                <w:lang w:val="uk-UA"/>
              </w:rPr>
              <w:t>» або еквівалент-аналог</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 вставки</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Зовнішній діаметр ендокліпера</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10мм       (+/- 10мм)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 xml:space="preserve"> Кліпси</w:t>
            </w:r>
          </w:p>
        </w:tc>
        <w:tc>
          <w:tcPr>
            <w:tcW w:w="2267" w:type="dxa"/>
            <w:shd w:val="clear" w:color="auto" w:fill="FFFFFF"/>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 xml:space="preserve">Наявність, </w:t>
            </w:r>
          </w:p>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1 комплект,</w:t>
            </w:r>
          </w:p>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 xml:space="preserve">  не менше ніж</w:t>
            </w:r>
          </w:p>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108 шт.</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rPr>
              <w:t>108 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Кліпси стерильні</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Кліпси розміру середні або середньо-великі  стандарту «</w:t>
            </w:r>
            <w:r w:rsidRPr="00EC7EB5">
              <w:rPr>
                <w:rFonts w:ascii="Times New Roman" w:hAnsi="Times New Roman" w:cs="Times New Roman"/>
                <w:lang w:val="en-US"/>
              </w:rPr>
              <w:t>Ethicon</w:t>
            </w:r>
            <w:r w:rsidRPr="007370A4">
              <w:rPr>
                <w:rFonts w:ascii="Times New Roman" w:hAnsi="Times New Roman" w:cs="Times New Roman"/>
                <w:lang w:val="uk-UA"/>
              </w:rPr>
              <w:t xml:space="preserve">» або еквівалент-аналог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Використовуються з ендокліпером, призначеним для встановлення кліпс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кліпс - титан</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vAlign w:val="center"/>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Дисектор лапароскопічний   біполярний зігнутий,  діаметр 5мм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що складається з трубки, руків'я, вставки</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Дві рухливі бранши  типу  «</w:t>
            </w:r>
            <w:r w:rsidRPr="00EC7EB5">
              <w:rPr>
                <w:rFonts w:ascii="Times New Roman" w:hAnsi="Times New Roman" w:cs="Times New Roman"/>
              </w:rPr>
              <w:t>Maryland</w:t>
            </w:r>
            <w:r w:rsidRPr="007370A4">
              <w:rPr>
                <w:rFonts w:ascii="Times New Roman" w:hAnsi="Times New Roman" w:cs="Times New Roman"/>
                <w:lang w:val="uk-UA"/>
              </w:rPr>
              <w:t>», або аналог</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Роз'єм підключення ВЧ-біполярної  коагуляції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вставки</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Метод стерилізації інструменту</w:t>
            </w:r>
          </w:p>
          <w:p w:rsidR="00EC7EB5" w:rsidRPr="00EC7EB5" w:rsidRDefault="00EC7EB5" w:rsidP="004A7424">
            <w:pPr>
              <w:pStyle w:val="aa"/>
              <w:rPr>
                <w:rFonts w:ascii="Times New Roman" w:hAnsi="Times New Roman" w:cs="Times New Roman"/>
              </w:rPr>
            </w:pP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рідинною, хімічний, автоклав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 інструменту</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b/>
                <w:lang w:val="uk-UA"/>
              </w:rPr>
            </w:pPr>
            <w:r w:rsidRPr="007370A4">
              <w:rPr>
                <w:rFonts w:ascii="Times New Roman" w:hAnsi="Times New Roman" w:cs="Times New Roman"/>
                <w:b/>
                <w:lang w:val="uk-UA"/>
              </w:rPr>
              <w:t>Щипці лапароскопічні біполярні для захоплення та репарації,  діаметр  5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зовнішня трубка, руків'я, внутрішня вставка-електрод типу "звужена рамка"</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Електрод типу "рамка", звужена наприкінці,   з двома рухливими браншами або еквівалент</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Роз'єм підключення ВЧ-біполярної  коагуляції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p w:rsidR="00EC7EB5" w:rsidRPr="00EC7EB5" w:rsidRDefault="00EC7EB5" w:rsidP="004A7424">
            <w:pPr>
              <w:pStyle w:val="aa"/>
              <w:rPr>
                <w:rFonts w:ascii="Times New Roman" w:hAnsi="Times New Roman" w:cs="Times New Roman"/>
              </w:rPr>
            </w:pP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зовнішньої трубки, бранш</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 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 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b/>
                <w:lang w:val="uk-UA"/>
              </w:rPr>
            </w:pPr>
            <w:r w:rsidRPr="007370A4">
              <w:rPr>
                <w:rFonts w:ascii="Times New Roman" w:hAnsi="Times New Roman" w:cs="Times New Roman"/>
                <w:b/>
                <w:lang w:val="uk-UA"/>
              </w:rPr>
              <w:t>Щипці лапароскопічні  біполярні для захоплення та репарації,  діаметр  5 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зовнішня трубка, руків'я, внутрішня вставка-електрод типу "широка рамка"</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Електрод типу "широка рамка",  з двома рухливими браншами або еквівалент</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Роз'єм підключення ВЧ-біполярної  коагуляції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p w:rsidR="00EC7EB5" w:rsidRPr="00EC7EB5" w:rsidRDefault="00EC7EB5" w:rsidP="004A7424">
            <w:pPr>
              <w:pStyle w:val="aa"/>
              <w:rPr>
                <w:rFonts w:ascii="Times New Roman" w:hAnsi="Times New Roman" w:cs="Times New Roman"/>
              </w:rPr>
            </w:pP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зовнішньої трубки, бранш</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 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 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vAlign w:val="center"/>
          </w:tcPr>
          <w:p w:rsidR="00EC7EB5" w:rsidRPr="007370A4" w:rsidRDefault="00EC7EB5" w:rsidP="004A7424">
            <w:pPr>
              <w:pStyle w:val="aa"/>
              <w:rPr>
                <w:rFonts w:ascii="Times New Roman" w:hAnsi="Times New Roman" w:cs="Times New Roman"/>
                <w:b/>
                <w:lang w:val="uk-UA"/>
              </w:rPr>
            </w:pPr>
            <w:r w:rsidRPr="007370A4">
              <w:rPr>
                <w:rFonts w:ascii="Times New Roman" w:hAnsi="Times New Roman" w:cs="Times New Roman"/>
                <w:b/>
                <w:lang w:val="uk-UA"/>
              </w:rPr>
              <w:t>Ножиці лапароскопічні  біполярні  зігнуті,  діаметр 5мм</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1шт.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Модульна конструкція, що складається з трубки, руків'я, вставки</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Інструмент багаторазового застосування</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Дві  зігнуті рухливі бранші   </w:t>
            </w:r>
          </w:p>
        </w:tc>
        <w:tc>
          <w:tcPr>
            <w:tcW w:w="2267" w:type="dxa"/>
            <w:shd w:val="clear" w:color="auto" w:fill="FFFFFF"/>
            <w:vAlign w:val="center"/>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Роз'єм підключення ВЧ-біполярної  коагуляції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r w:rsidRPr="00EC7EB5">
              <w:rPr>
                <w:rFonts w:ascii="Times New Roman" w:hAnsi="Times New Roman" w:cs="Times New Roman"/>
                <w:bCs/>
              </w:rPr>
              <w:t xml:space="preserve"> </w:t>
            </w: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Механізм ротації електроду</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руків'я</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Високоміцна, термостійка пластмаса</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Матеріал вставки</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корозійностійка сталь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Метод стерилізації інструменту</w:t>
            </w:r>
          </w:p>
          <w:p w:rsidR="00EC7EB5" w:rsidRPr="00EC7EB5" w:rsidRDefault="00EC7EB5" w:rsidP="004A7424">
            <w:pPr>
              <w:pStyle w:val="aa"/>
              <w:rPr>
                <w:rFonts w:ascii="Times New Roman" w:hAnsi="Times New Roman" w:cs="Times New Roman"/>
              </w:rPr>
            </w:pP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рідинною, хімічний, автоклав</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зовнішньої трубки інструменту</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Довжина робочої частини</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suppressAutoHyphens/>
              <w:rPr>
                <w:b/>
                <w:sz w:val="24"/>
                <w:szCs w:val="24"/>
                <w:lang w:eastAsia="en-US"/>
              </w:rPr>
            </w:pPr>
            <w:r w:rsidRPr="00EC7EB5">
              <w:rPr>
                <w:b/>
                <w:sz w:val="24"/>
                <w:szCs w:val="24"/>
                <w:lang w:eastAsia="en-US"/>
              </w:rPr>
              <w:t>Голкотримач</w:t>
            </w:r>
            <w:r w:rsidRPr="00EC7EB5">
              <w:rPr>
                <w:b/>
                <w:sz w:val="24"/>
                <w:szCs w:val="24"/>
                <w:lang w:val="en-US" w:eastAsia="en-US"/>
              </w:rPr>
              <w:t xml:space="preserve"> </w:t>
            </w:r>
            <w:r w:rsidRPr="00EC7EB5">
              <w:rPr>
                <w:b/>
                <w:sz w:val="24"/>
                <w:szCs w:val="24"/>
                <w:lang w:eastAsia="en-US"/>
              </w:rPr>
              <w:t xml:space="preserve"> лапароскопічний </w:t>
            </w:r>
            <w:r w:rsidRPr="00EC7EB5">
              <w:rPr>
                <w:b/>
                <w:sz w:val="24"/>
                <w:szCs w:val="24"/>
              </w:rPr>
              <w:t>прямий</w:t>
            </w:r>
            <w:r w:rsidRPr="00EC7EB5">
              <w:rPr>
                <w:sz w:val="24"/>
                <w:szCs w:val="24"/>
              </w:rPr>
              <w:t xml:space="preserve"> </w:t>
            </w:r>
          </w:p>
        </w:tc>
        <w:tc>
          <w:tcPr>
            <w:tcW w:w="2267" w:type="dxa"/>
            <w:shd w:val="clear" w:color="auto" w:fill="FFFFFF"/>
            <w:vAlign w:val="center"/>
          </w:tcPr>
          <w:p w:rsidR="00EC7EB5" w:rsidRPr="00EC7EB5" w:rsidRDefault="00EC7EB5" w:rsidP="004A7424">
            <w:pPr>
              <w:suppressAutoHyphens/>
              <w:jc w:val="center"/>
              <w:rPr>
                <w:b/>
                <w:sz w:val="24"/>
                <w:szCs w:val="24"/>
                <w:lang w:eastAsia="en-US"/>
              </w:rPr>
            </w:pPr>
            <w:r w:rsidRPr="00EC7EB5">
              <w:rPr>
                <w:b/>
                <w:sz w:val="24"/>
                <w:szCs w:val="24"/>
                <w:lang w:eastAsia="en-US"/>
              </w:rPr>
              <w:t>Наявність</w:t>
            </w:r>
          </w:p>
        </w:tc>
        <w:tc>
          <w:tcPr>
            <w:tcW w:w="1474" w:type="dxa"/>
            <w:shd w:val="clear" w:color="auto" w:fill="FFFFFF"/>
            <w:vAlign w:val="center"/>
          </w:tcPr>
          <w:p w:rsidR="00EC7EB5" w:rsidRPr="00EC7EB5" w:rsidRDefault="00EC7EB5" w:rsidP="004A7424">
            <w:pPr>
              <w:suppressAutoHyphens/>
              <w:jc w:val="center"/>
              <w:rPr>
                <w:b/>
                <w:bCs/>
                <w:sz w:val="24"/>
                <w:szCs w:val="24"/>
                <w:lang w:eastAsia="en-US"/>
              </w:rPr>
            </w:pPr>
            <w:r w:rsidRPr="00EC7EB5">
              <w:rPr>
                <w:b/>
                <w:bCs/>
                <w:sz w:val="24"/>
                <w:szCs w:val="24"/>
                <w:lang w:eastAsia="en-US"/>
              </w:rPr>
              <w:t>2шт.</w:t>
            </w:r>
          </w:p>
        </w:tc>
        <w:tc>
          <w:tcPr>
            <w:tcW w:w="1995" w:type="dxa"/>
            <w:shd w:val="clear" w:color="auto" w:fill="FFFFFF"/>
            <w:vAlign w:val="center"/>
          </w:tcPr>
          <w:p w:rsidR="00EC7EB5" w:rsidRPr="00EC7EB5" w:rsidRDefault="00EC7EB5" w:rsidP="004A7424">
            <w:pPr>
              <w:suppressAutoHyphens/>
              <w:jc w:val="center"/>
              <w:rPr>
                <w:bCs/>
                <w:sz w:val="24"/>
                <w:szCs w:val="24"/>
                <w:lang w:eastAsia="en-US"/>
              </w:rPr>
            </w:pPr>
          </w:p>
        </w:tc>
      </w:tr>
      <w:tr w:rsidR="00EC7EB5" w:rsidRPr="00EC7EB5" w:rsidTr="00EC7EB5">
        <w:trPr>
          <w:trHeight w:val="20"/>
          <w:jc w:val="center"/>
        </w:trPr>
        <w:tc>
          <w:tcPr>
            <w:tcW w:w="4822" w:type="dxa"/>
            <w:shd w:val="clear" w:color="auto" w:fill="FFFFFF"/>
          </w:tcPr>
          <w:p w:rsidR="00EC7EB5" w:rsidRPr="00EC7EB5" w:rsidRDefault="00EC7EB5" w:rsidP="004A7424">
            <w:pPr>
              <w:suppressAutoHyphens/>
              <w:rPr>
                <w:sz w:val="24"/>
                <w:szCs w:val="24"/>
                <w:lang w:eastAsia="en-US"/>
              </w:rPr>
            </w:pPr>
            <w:r w:rsidRPr="00EC7EB5">
              <w:rPr>
                <w:sz w:val="24"/>
                <w:szCs w:val="24"/>
                <w:lang w:eastAsia="en-US"/>
              </w:rPr>
              <w:t>Діаметр інструмету</w:t>
            </w:r>
          </w:p>
        </w:tc>
        <w:tc>
          <w:tcPr>
            <w:tcW w:w="2267" w:type="dxa"/>
            <w:shd w:val="clear" w:color="auto" w:fill="FFFFFF"/>
            <w:vAlign w:val="center"/>
          </w:tcPr>
          <w:p w:rsidR="00EC7EB5" w:rsidRPr="00EC7EB5" w:rsidRDefault="00EC7EB5" w:rsidP="004A7424">
            <w:pPr>
              <w:suppressAutoHyphens/>
              <w:jc w:val="center"/>
              <w:rPr>
                <w:sz w:val="24"/>
                <w:szCs w:val="24"/>
                <w:lang w:eastAsia="en-US"/>
              </w:rPr>
            </w:pPr>
            <w:r w:rsidRPr="00EC7EB5">
              <w:rPr>
                <w:sz w:val="24"/>
                <w:szCs w:val="24"/>
                <w:lang w:eastAsia="en-US"/>
              </w:rPr>
              <w:t>не більше 5,5 мм</w:t>
            </w:r>
          </w:p>
        </w:tc>
        <w:tc>
          <w:tcPr>
            <w:tcW w:w="1474" w:type="dxa"/>
            <w:shd w:val="clear" w:color="auto" w:fill="FFFFFF"/>
            <w:vAlign w:val="center"/>
          </w:tcPr>
          <w:p w:rsidR="00EC7EB5" w:rsidRPr="00EC7EB5" w:rsidRDefault="00EC7EB5" w:rsidP="004A7424">
            <w:pPr>
              <w:suppressAutoHyphens/>
              <w:jc w:val="center"/>
              <w:rPr>
                <w:b/>
                <w:bCs/>
                <w:sz w:val="24"/>
                <w:szCs w:val="24"/>
                <w:lang w:eastAsia="en-US"/>
              </w:rPr>
            </w:pPr>
          </w:p>
        </w:tc>
        <w:tc>
          <w:tcPr>
            <w:tcW w:w="1995" w:type="dxa"/>
            <w:shd w:val="clear" w:color="auto" w:fill="FFFFFF"/>
            <w:vAlign w:val="center"/>
          </w:tcPr>
          <w:p w:rsidR="00EC7EB5" w:rsidRPr="00EC7EB5" w:rsidRDefault="00EC7EB5" w:rsidP="004A7424">
            <w:pPr>
              <w:suppressAutoHyphens/>
              <w:jc w:val="center"/>
              <w:rPr>
                <w:bCs/>
                <w:sz w:val="24"/>
                <w:szCs w:val="24"/>
                <w:lang w:eastAsia="en-US"/>
              </w:rPr>
            </w:pPr>
          </w:p>
        </w:tc>
      </w:tr>
      <w:tr w:rsidR="00EC7EB5" w:rsidRPr="00EC7EB5" w:rsidTr="00EC7EB5">
        <w:trPr>
          <w:trHeight w:val="20"/>
          <w:jc w:val="center"/>
        </w:trPr>
        <w:tc>
          <w:tcPr>
            <w:tcW w:w="4822" w:type="dxa"/>
            <w:shd w:val="clear" w:color="auto" w:fill="FFFFFF"/>
          </w:tcPr>
          <w:p w:rsidR="00EC7EB5" w:rsidRPr="00EC7EB5" w:rsidRDefault="00EC7EB5" w:rsidP="004A7424">
            <w:pPr>
              <w:suppressAutoHyphens/>
              <w:rPr>
                <w:sz w:val="24"/>
                <w:szCs w:val="24"/>
                <w:lang w:eastAsia="en-US"/>
              </w:rPr>
            </w:pPr>
            <w:r w:rsidRPr="00EC7EB5">
              <w:rPr>
                <w:sz w:val="24"/>
                <w:szCs w:val="24"/>
                <w:lang w:eastAsia="en-US"/>
              </w:rPr>
              <w:t>Робоча довжина</w:t>
            </w:r>
          </w:p>
        </w:tc>
        <w:tc>
          <w:tcPr>
            <w:tcW w:w="2267" w:type="dxa"/>
            <w:shd w:val="clear" w:color="auto" w:fill="FFFFFF"/>
            <w:vAlign w:val="center"/>
          </w:tcPr>
          <w:p w:rsidR="00EC7EB5" w:rsidRPr="00EC7EB5" w:rsidRDefault="00EC7EB5" w:rsidP="004A7424">
            <w:pPr>
              <w:suppressAutoHyphens/>
              <w:jc w:val="center"/>
              <w:rPr>
                <w:sz w:val="24"/>
                <w:szCs w:val="24"/>
                <w:lang w:eastAsia="en-US"/>
              </w:rPr>
            </w:pPr>
            <w:r w:rsidRPr="00EC7EB5">
              <w:rPr>
                <w:sz w:val="24"/>
                <w:szCs w:val="24"/>
                <w:lang w:eastAsia="en-US"/>
              </w:rPr>
              <w:t>Не менше 300 мм</w:t>
            </w:r>
          </w:p>
        </w:tc>
        <w:tc>
          <w:tcPr>
            <w:tcW w:w="1474" w:type="dxa"/>
            <w:shd w:val="clear" w:color="auto" w:fill="FFFFFF"/>
            <w:vAlign w:val="center"/>
          </w:tcPr>
          <w:p w:rsidR="00EC7EB5" w:rsidRPr="00EC7EB5" w:rsidRDefault="00EC7EB5" w:rsidP="004A7424">
            <w:pPr>
              <w:suppressAutoHyphens/>
              <w:jc w:val="center"/>
              <w:rPr>
                <w:b/>
                <w:bCs/>
                <w:sz w:val="24"/>
                <w:szCs w:val="24"/>
                <w:lang w:eastAsia="en-US"/>
              </w:rPr>
            </w:pPr>
          </w:p>
        </w:tc>
        <w:tc>
          <w:tcPr>
            <w:tcW w:w="1995" w:type="dxa"/>
            <w:shd w:val="clear" w:color="auto" w:fill="FFFFFF"/>
            <w:vAlign w:val="center"/>
          </w:tcPr>
          <w:p w:rsidR="00EC7EB5" w:rsidRPr="00EC7EB5" w:rsidRDefault="00EC7EB5" w:rsidP="004A7424">
            <w:pPr>
              <w:suppressAutoHyphens/>
              <w:jc w:val="center"/>
              <w:rPr>
                <w:bCs/>
                <w:sz w:val="24"/>
                <w:szCs w:val="24"/>
                <w:lang w:eastAsia="en-US"/>
              </w:rPr>
            </w:pPr>
          </w:p>
        </w:tc>
      </w:tr>
      <w:tr w:rsidR="00EC7EB5" w:rsidRPr="00EC7EB5" w:rsidTr="00EC7EB5">
        <w:trPr>
          <w:trHeight w:val="20"/>
          <w:jc w:val="center"/>
        </w:trPr>
        <w:tc>
          <w:tcPr>
            <w:tcW w:w="4822" w:type="dxa"/>
            <w:shd w:val="clear" w:color="auto" w:fill="FFFFFF"/>
          </w:tcPr>
          <w:p w:rsidR="00EC7EB5" w:rsidRPr="00EC7EB5" w:rsidRDefault="00EC7EB5" w:rsidP="004A7424">
            <w:pPr>
              <w:suppressAutoHyphens/>
              <w:rPr>
                <w:sz w:val="24"/>
                <w:szCs w:val="24"/>
                <w:lang w:eastAsia="en-US"/>
              </w:rPr>
            </w:pPr>
            <w:r w:rsidRPr="00EC7EB5">
              <w:rPr>
                <w:sz w:val="24"/>
                <w:szCs w:val="24"/>
              </w:rPr>
              <w:t xml:space="preserve">Бранші прямі  </w:t>
            </w:r>
          </w:p>
        </w:tc>
        <w:tc>
          <w:tcPr>
            <w:tcW w:w="2267" w:type="dxa"/>
            <w:shd w:val="clear" w:color="auto" w:fill="FFFFFF"/>
            <w:vAlign w:val="center"/>
          </w:tcPr>
          <w:p w:rsidR="00EC7EB5" w:rsidRPr="00EC7EB5" w:rsidRDefault="00EC7EB5" w:rsidP="004A7424">
            <w:pPr>
              <w:suppressAutoHyphens/>
              <w:jc w:val="center"/>
              <w:rPr>
                <w:sz w:val="24"/>
                <w:szCs w:val="24"/>
                <w:lang w:eastAsia="en-US"/>
              </w:rPr>
            </w:pPr>
            <w:r w:rsidRPr="00EC7EB5">
              <w:rPr>
                <w:sz w:val="24"/>
                <w:szCs w:val="24"/>
                <w:lang w:eastAsia="en-US"/>
              </w:rPr>
              <w:t>Відповідність</w:t>
            </w:r>
          </w:p>
        </w:tc>
        <w:tc>
          <w:tcPr>
            <w:tcW w:w="1474" w:type="dxa"/>
            <w:shd w:val="clear" w:color="auto" w:fill="FFFFFF"/>
            <w:vAlign w:val="center"/>
          </w:tcPr>
          <w:p w:rsidR="00EC7EB5" w:rsidRPr="00EC7EB5" w:rsidRDefault="00EC7EB5" w:rsidP="004A7424">
            <w:pPr>
              <w:suppressAutoHyphens/>
              <w:jc w:val="center"/>
              <w:rPr>
                <w:b/>
                <w:bCs/>
                <w:sz w:val="24"/>
                <w:szCs w:val="24"/>
                <w:lang w:eastAsia="en-US"/>
              </w:rPr>
            </w:pPr>
          </w:p>
        </w:tc>
        <w:tc>
          <w:tcPr>
            <w:tcW w:w="1995" w:type="dxa"/>
            <w:shd w:val="clear" w:color="auto" w:fill="FFFFFF"/>
            <w:vAlign w:val="center"/>
          </w:tcPr>
          <w:p w:rsidR="00EC7EB5" w:rsidRPr="00EC7EB5" w:rsidRDefault="00EC7EB5" w:rsidP="004A7424">
            <w:pPr>
              <w:suppressAutoHyphens/>
              <w:jc w:val="center"/>
              <w:rPr>
                <w:bCs/>
                <w:sz w:val="24"/>
                <w:szCs w:val="24"/>
                <w:lang w:eastAsia="en-U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b/>
              </w:rPr>
            </w:pPr>
            <w:r w:rsidRPr="00EC7EB5">
              <w:rPr>
                <w:rFonts w:ascii="Times New Roman" w:hAnsi="Times New Roman" w:cs="Times New Roman"/>
                <w:b/>
              </w:rPr>
              <w:t xml:space="preserve">Ретрактор для тканин </w:t>
            </w:r>
          </w:p>
        </w:tc>
        <w:tc>
          <w:tcPr>
            <w:tcW w:w="2267" w:type="dxa"/>
            <w:shd w:val="clear" w:color="auto" w:fill="FFFFFF"/>
          </w:tcPr>
          <w:p w:rsidR="00EC7EB5" w:rsidRPr="00EC7EB5" w:rsidRDefault="00EC7EB5" w:rsidP="004A7424">
            <w:pPr>
              <w:pStyle w:val="aa"/>
              <w:jc w:val="center"/>
              <w:rPr>
                <w:rFonts w:ascii="Times New Roman" w:hAnsi="Times New Roman" w:cs="Times New Roman"/>
                <w:b/>
              </w:rPr>
            </w:pPr>
            <w:r w:rsidRPr="00EC7EB5">
              <w:rPr>
                <w:rFonts w:ascii="Times New Roman" w:hAnsi="Times New Roman" w:cs="Times New Roman"/>
                <w:b/>
              </w:rPr>
              <w:t>Наявність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
                <w:bCs/>
              </w:rPr>
            </w:pPr>
            <w:r w:rsidRPr="00EC7EB5">
              <w:rPr>
                <w:rFonts w:ascii="Times New Roman" w:hAnsi="Times New Roman" w:cs="Times New Roman"/>
                <w:b/>
                <w:bCs/>
              </w:rPr>
              <w:t>2шт.</w:t>
            </w: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7370A4" w:rsidRDefault="00EC7EB5" w:rsidP="004A7424">
            <w:pPr>
              <w:pStyle w:val="aa"/>
              <w:rPr>
                <w:rFonts w:ascii="Times New Roman" w:hAnsi="Times New Roman" w:cs="Times New Roman"/>
                <w:lang w:val="uk-UA"/>
              </w:rPr>
            </w:pPr>
            <w:r w:rsidRPr="007370A4">
              <w:rPr>
                <w:rFonts w:ascii="Times New Roman" w:hAnsi="Times New Roman" w:cs="Times New Roman"/>
                <w:lang w:val="uk-UA"/>
              </w:rPr>
              <w:t xml:space="preserve">Тип ретрактору – «віялоподібний» (або еквівалент-аналог), що «розкривається» та згинається за допомогою обертання зовнішнього роликового механізму (або іншого відхиляючого  елемента) на руків’ї  ретрактору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Відповідність</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Діаметр ретрактору для тканин</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більше 5,5 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pStyle w:val="aa"/>
              <w:rPr>
                <w:rFonts w:ascii="Times New Roman" w:hAnsi="Times New Roman" w:cs="Times New Roman"/>
              </w:rPr>
            </w:pPr>
            <w:r w:rsidRPr="00EC7EB5">
              <w:rPr>
                <w:rFonts w:ascii="Times New Roman" w:hAnsi="Times New Roman" w:cs="Times New Roman"/>
              </w:rPr>
              <w:t xml:space="preserve">Робоча довжина </w:t>
            </w:r>
          </w:p>
        </w:tc>
        <w:tc>
          <w:tcPr>
            <w:tcW w:w="2267" w:type="dxa"/>
            <w:shd w:val="clear" w:color="auto" w:fill="FFFFFF"/>
          </w:tcPr>
          <w:p w:rsidR="00EC7EB5" w:rsidRPr="00EC7EB5" w:rsidRDefault="00EC7EB5" w:rsidP="004A7424">
            <w:pPr>
              <w:pStyle w:val="aa"/>
              <w:jc w:val="center"/>
              <w:rPr>
                <w:rFonts w:ascii="Times New Roman" w:hAnsi="Times New Roman" w:cs="Times New Roman"/>
              </w:rPr>
            </w:pPr>
            <w:r w:rsidRPr="00EC7EB5">
              <w:rPr>
                <w:rFonts w:ascii="Times New Roman" w:hAnsi="Times New Roman" w:cs="Times New Roman"/>
              </w:rPr>
              <w:t>Не менше 300 мм</w:t>
            </w:r>
          </w:p>
        </w:tc>
        <w:tc>
          <w:tcPr>
            <w:tcW w:w="1474"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c>
          <w:tcPr>
            <w:tcW w:w="1995" w:type="dxa"/>
            <w:shd w:val="clear" w:color="auto" w:fill="FFFFFF"/>
            <w:vAlign w:val="center"/>
          </w:tcPr>
          <w:p w:rsidR="00EC7EB5" w:rsidRPr="00EC7EB5" w:rsidRDefault="00EC7EB5" w:rsidP="004A7424">
            <w:pPr>
              <w:pStyle w:val="aa"/>
              <w:jc w:val="center"/>
              <w:rPr>
                <w:rFonts w:ascii="Times New Roman" w:hAnsi="Times New Roman" w:cs="Times New Roman"/>
                <w:bCs/>
              </w:rPr>
            </w:pPr>
          </w:p>
        </w:tc>
      </w:tr>
      <w:tr w:rsidR="00EC7EB5" w:rsidRPr="00EC7EB5" w:rsidTr="00EC7EB5">
        <w:trPr>
          <w:trHeight w:val="20"/>
          <w:jc w:val="center"/>
        </w:trPr>
        <w:tc>
          <w:tcPr>
            <w:tcW w:w="4822" w:type="dxa"/>
            <w:shd w:val="clear" w:color="auto" w:fill="FFFFFF"/>
          </w:tcPr>
          <w:p w:rsidR="00EC7EB5" w:rsidRPr="00EC7EB5" w:rsidRDefault="00EC7EB5" w:rsidP="004A7424">
            <w:pPr>
              <w:rPr>
                <w:b/>
                <w:sz w:val="24"/>
                <w:szCs w:val="24"/>
                <w:lang w:eastAsia="uk-UA"/>
              </w:rPr>
            </w:pPr>
            <w:r w:rsidRPr="00EC7EB5">
              <w:rPr>
                <w:b/>
                <w:color w:val="000000"/>
                <w:sz w:val="24"/>
                <w:szCs w:val="24"/>
              </w:rPr>
              <w:t xml:space="preserve">Щіточка для чистки, для троакарів діам. 5-6 мм, </w:t>
            </w:r>
            <w:r w:rsidRPr="00EC7EB5">
              <w:rPr>
                <w:color w:val="000000"/>
                <w:sz w:val="24"/>
                <w:szCs w:val="24"/>
              </w:rPr>
              <w:t>робочою довжиною не менше ніж  300 мм</w:t>
            </w:r>
          </w:p>
        </w:tc>
        <w:tc>
          <w:tcPr>
            <w:tcW w:w="2267" w:type="dxa"/>
            <w:shd w:val="clear" w:color="auto" w:fill="FFFFFF"/>
            <w:vAlign w:val="center"/>
          </w:tcPr>
          <w:p w:rsidR="00EC7EB5" w:rsidRPr="00EC7EB5" w:rsidRDefault="00EC7EB5" w:rsidP="004A7424">
            <w:pPr>
              <w:suppressAutoHyphens/>
              <w:jc w:val="center"/>
              <w:rPr>
                <w:b/>
                <w:sz w:val="24"/>
                <w:szCs w:val="24"/>
                <w:lang w:eastAsia="en-US"/>
              </w:rPr>
            </w:pPr>
            <w:r w:rsidRPr="00EC7EB5">
              <w:rPr>
                <w:b/>
                <w:sz w:val="24"/>
                <w:szCs w:val="24"/>
                <w:lang w:eastAsia="en-US"/>
              </w:rPr>
              <w:t>Наявність</w:t>
            </w:r>
          </w:p>
        </w:tc>
        <w:tc>
          <w:tcPr>
            <w:tcW w:w="1474" w:type="dxa"/>
            <w:shd w:val="clear" w:color="auto" w:fill="FFFFFF"/>
            <w:vAlign w:val="center"/>
          </w:tcPr>
          <w:p w:rsidR="00EC7EB5" w:rsidRPr="00EC7EB5" w:rsidRDefault="00EC7EB5" w:rsidP="004A7424">
            <w:pPr>
              <w:suppressAutoHyphens/>
              <w:jc w:val="center"/>
              <w:rPr>
                <w:b/>
                <w:bCs/>
                <w:sz w:val="24"/>
                <w:szCs w:val="24"/>
                <w:lang w:eastAsia="en-US"/>
              </w:rPr>
            </w:pPr>
            <w:r w:rsidRPr="00EC7EB5">
              <w:rPr>
                <w:b/>
                <w:bCs/>
                <w:sz w:val="24"/>
                <w:szCs w:val="24"/>
                <w:lang w:eastAsia="en-US"/>
              </w:rPr>
              <w:t>10шт.</w:t>
            </w:r>
          </w:p>
        </w:tc>
        <w:tc>
          <w:tcPr>
            <w:tcW w:w="1995" w:type="dxa"/>
            <w:shd w:val="clear" w:color="auto" w:fill="FFFFFF"/>
            <w:vAlign w:val="center"/>
          </w:tcPr>
          <w:p w:rsidR="00EC7EB5" w:rsidRPr="00EC7EB5" w:rsidRDefault="00EC7EB5" w:rsidP="004A7424">
            <w:pPr>
              <w:suppressAutoHyphens/>
              <w:jc w:val="center"/>
              <w:rPr>
                <w:bCs/>
                <w:sz w:val="24"/>
                <w:szCs w:val="24"/>
                <w:lang w:eastAsia="en-US"/>
              </w:rPr>
            </w:pPr>
          </w:p>
        </w:tc>
      </w:tr>
      <w:tr w:rsidR="00EC7EB5" w:rsidRPr="00EC7EB5" w:rsidTr="00EC7EB5">
        <w:trPr>
          <w:trHeight w:val="20"/>
          <w:jc w:val="center"/>
        </w:trPr>
        <w:tc>
          <w:tcPr>
            <w:tcW w:w="4822" w:type="dxa"/>
            <w:shd w:val="clear" w:color="auto" w:fill="FFFFFF"/>
          </w:tcPr>
          <w:p w:rsidR="00EC7EB5" w:rsidRPr="00EC7EB5" w:rsidRDefault="00EC7EB5" w:rsidP="004A7424">
            <w:pPr>
              <w:rPr>
                <w:b/>
                <w:sz w:val="24"/>
                <w:szCs w:val="24"/>
                <w:lang w:eastAsia="uk-UA"/>
              </w:rPr>
            </w:pPr>
            <w:r w:rsidRPr="00EC7EB5">
              <w:rPr>
                <w:b/>
                <w:color w:val="000000"/>
                <w:sz w:val="24"/>
                <w:szCs w:val="24"/>
              </w:rPr>
              <w:t xml:space="preserve">Щіточка для чистки, для троакарів діам. 10-11 мм, </w:t>
            </w:r>
            <w:r w:rsidRPr="00EC7EB5">
              <w:rPr>
                <w:color w:val="000000"/>
                <w:sz w:val="24"/>
                <w:szCs w:val="24"/>
              </w:rPr>
              <w:t>робочою довжиною не менше ніж  300 мм</w:t>
            </w:r>
          </w:p>
        </w:tc>
        <w:tc>
          <w:tcPr>
            <w:tcW w:w="2267" w:type="dxa"/>
            <w:shd w:val="clear" w:color="auto" w:fill="FFFFFF"/>
            <w:vAlign w:val="center"/>
          </w:tcPr>
          <w:p w:rsidR="00EC7EB5" w:rsidRPr="00EC7EB5" w:rsidRDefault="00EC7EB5" w:rsidP="004A7424">
            <w:pPr>
              <w:suppressAutoHyphens/>
              <w:jc w:val="center"/>
              <w:rPr>
                <w:b/>
                <w:sz w:val="24"/>
                <w:szCs w:val="24"/>
                <w:lang w:eastAsia="en-US"/>
              </w:rPr>
            </w:pPr>
            <w:r w:rsidRPr="00EC7EB5">
              <w:rPr>
                <w:b/>
                <w:sz w:val="24"/>
                <w:szCs w:val="24"/>
                <w:lang w:eastAsia="en-US"/>
              </w:rPr>
              <w:t>Наявність</w:t>
            </w:r>
          </w:p>
        </w:tc>
        <w:tc>
          <w:tcPr>
            <w:tcW w:w="1474" w:type="dxa"/>
            <w:shd w:val="clear" w:color="auto" w:fill="FFFFFF"/>
            <w:vAlign w:val="center"/>
          </w:tcPr>
          <w:p w:rsidR="00EC7EB5" w:rsidRPr="00EC7EB5" w:rsidRDefault="00EC7EB5" w:rsidP="004A7424">
            <w:pPr>
              <w:suppressAutoHyphens/>
              <w:jc w:val="center"/>
              <w:rPr>
                <w:b/>
                <w:bCs/>
                <w:sz w:val="24"/>
                <w:szCs w:val="24"/>
                <w:lang w:eastAsia="en-US"/>
              </w:rPr>
            </w:pPr>
            <w:r w:rsidRPr="00EC7EB5">
              <w:rPr>
                <w:b/>
                <w:bCs/>
                <w:sz w:val="24"/>
                <w:szCs w:val="24"/>
                <w:lang w:eastAsia="en-US"/>
              </w:rPr>
              <w:t>10шт.</w:t>
            </w:r>
          </w:p>
        </w:tc>
        <w:tc>
          <w:tcPr>
            <w:tcW w:w="1995" w:type="dxa"/>
            <w:shd w:val="clear" w:color="auto" w:fill="FFFFFF"/>
            <w:vAlign w:val="center"/>
          </w:tcPr>
          <w:p w:rsidR="00EC7EB5" w:rsidRPr="00EC7EB5" w:rsidRDefault="00EC7EB5" w:rsidP="004A7424">
            <w:pPr>
              <w:suppressAutoHyphens/>
              <w:jc w:val="center"/>
              <w:rPr>
                <w:bCs/>
                <w:sz w:val="24"/>
                <w:szCs w:val="24"/>
                <w:lang w:eastAsia="en-US"/>
              </w:rPr>
            </w:pPr>
          </w:p>
        </w:tc>
      </w:tr>
    </w:tbl>
    <w:p w:rsidR="00E03159" w:rsidRPr="005A4BB9" w:rsidRDefault="00E03159" w:rsidP="00D731A5">
      <w:pPr>
        <w:widowControl w:val="0"/>
        <w:jc w:val="center"/>
        <w:rPr>
          <w:b/>
          <w:sz w:val="24"/>
          <w:szCs w:val="24"/>
        </w:rPr>
      </w:pPr>
    </w:p>
    <w:bookmarkEnd w:id="0"/>
    <w:p w:rsidR="00BE6779" w:rsidRPr="005A4BB9" w:rsidRDefault="00505833" w:rsidP="00505833">
      <w:pPr>
        <w:tabs>
          <w:tab w:val="left" w:pos="0"/>
        </w:tabs>
        <w:rPr>
          <w:b/>
          <w:bCs/>
          <w:sz w:val="24"/>
          <w:szCs w:val="24"/>
          <w:lang w:eastAsia="ar-SA"/>
        </w:rPr>
      </w:pPr>
      <w:r w:rsidRPr="005A4BB9">
        <w:rPr>
          <w:i/>
          <w:sz w:val="20"/>
          <w:szCs w:val="20"/>
        </w:rPr>
        <w:t>*Примітка: у разі, коли в описі предмета закупівлі містяться посилання на конкретні торговельну марку чи фірму, патент, конструкцію або тип предмета закупівлі, джерело його походження або виробника, то разом з цим слід враховувати вираз "або еквівалент"</w:t>
      </w:r>
    </w:p>
    <w:p w:rsidR="00EA7BF9" w:rsidRPr="005A4BB9" w:rsidRDefault="00EA7BF9"/>
    <w:p w:rsidR="00493BEB" w:rsidRPr="005A4BB9" w:rsidRDefault="00493BEB"/>
    <w:p w:rsidR="00493BEB" w:rsidRPr="005A4BB9" w:rsidRDefault="00493BEB"/>
    <w:p w:rsidR="00493BEB" w:rsidRPr="005A4BB9" w:rsidRDefault="00493BEB"/>
    <w:p w:rsidR="00493BEB" w:rsidRPr="005A4BB9" w:rsidRDefault="00493BEB"/>
    <w:p w:rsidR="00493BEB" w:rsidRPr="005A4BB9" w:rsidRDefault="00493BEB"/>
    <w:p w:rsidR="00493BEB" w:rsidRPr="005A4BB9" w:rsidRDefault="00493BEB"/>
    <w:p w:rsidR="00493BEB" w:rsidRPr="005A4BB9" w:rsidRDefault="00493BEB"/>
    <w:p w:rsidR="00493BEB" w:rsidRPr="005A4BB9" w:rsidRDefault="00493BEB"/>
    <w:p w:rsidR="00493BEB" w:rsidRPr="005A4BB9" w:rsidRDefault="00493BEB"/>
    <w:p w:rsidR="00493BEB" w:rsidRPr="005A4BB9" w:rsidRDefault="00493BEB"/>
    <w:p w:rsidR="00493BEB" w:rsidRPr="005A4BB9" w:rsidRDefault="00493BEB"/>
    <w:p w:rsidR="00493BEB" w:rsidRPr="005A4BB9" w:rsidRDefault="00493BEB"/>
    <w:sectPr w:rsidR="00493BEB" w:rsidRPr="005A4BB9" w:rsidSect="000C12FC">
      <w:footerReference w:type="default" r:id="rId7"/>
      <w:pgSz w:w="11906" w:h="16838"/>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23F1" w:rsidRDefault="00C523F1">
      <w:r>
        <w:separator/>
      </w:r>
    </w:p>
  </w:endnote>
  <w:endnote w:type="continuationSeparator" w:id="0">
    <w:p w:rsidR="00C523F1" w:rsidRDefault="00C523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4BCD" w:rsidRDefault="00084BCD">
    <w:pPr>
      <w:pStyle w:val="a3"/>
      <w:jc w:val="right"/>
    </w:pPr>
    <w:r>
      <w:fldChar w:fldCharType="begin"/>
    </w:r>
    <w:r>
      <w:instrText>PAGE   \* MERGEFORMAT</w:instrText>
    </w:r>
    <w:r>
      <w:fldChar w:fldCharType="separate"/>
    </w:r>
    <w:r w:rsidR="002D25E0" w:rsidRPr="002D25E0">
      <w:rPr>
        <w:noProof/>
        <w:lang w:val="ru-RU"/>
      </w:rPr>
      <w:t>1</w:t>
    </w:r>
    <w:r>
      <w:fldChar w:fldCharType="end"/>
    </w:r>
  </w:p>
  <w:p w:rsidR="00084BCD" w:rsidRDefault="00084BCD"/>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23F1" w:rsidRDefault="00C523F1">
      <w:r>
        <w:separator/>
      </w:r>
    </w:p>
  </w:footnote>
  <w:footnote w:type="continuationSeparator" w:id="0">
    <w:p w:rsidR="00C523F1" w:rsidRDefault="00C523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C22CC7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000006"/>
    <w:multiLevelType w:val="singleLevel"/>
    <w:tmpl w:val="00000006"/>
    <w:name w:val="WW8Num15"/>
    <w:lvl w:ilvl="0">
      <w:start w:val="1"/>
      <w:numFmt w:val="decimal"/>
      <w:lvlText w:val="%1."/>
      <w:lvlJc w:val="left"/>
      <w:pPr>
        <w:tabs>
          <w:tab w:val="num" w:pos="580"/>
        </w:tabs>
        <w:ind w:left="580" w:hanging="360"/>
      </w:pPr>
      <w:rPr>
        <w:rFonts w:ascii="Times New Roman" w:eastAsia="Times New Roman" w:hAnsi="Times New Roman"/>
      </w:rPr>
    </w:lvl>
  </w:abstractNum>
  <w:abstractNum w:abstractNumId="2" w15:restartNumberingAfterBreak="0">
    <w:nsid w:val="01A6654A"/>
    <w:multiLevelType w:val="multilevel"/>
    <w:tmpl w:val="E19838DC"/>
    <w:lvl w:ilvl="0">
      <w:start w:val="1"/>
      <w:numFmt w:val="decimal"/>
      <w:lvlText w:val="%1"/>
      <w:lvlJc w:val="left"/>
      <w:pPr>
        <w:ind w:left="720" w:hanging="360"/>
      </w:pPr>
      <w:rPr>
        <w:rFonts w:cs="Times New Roman"/>
      </w:rPr>
    </w:lvl>
    <w:lvl w:ilvl="1">
      <w:start w:val="1"/>
      <w:numFmt w:val="decimal"/>
      <w:isLgl/>
      <w:lvlText w:val="%1.%2."/>
      <w:lvlJc w:val="left"/>
      <w:pPr>
        <w:ind w:left="502" w:hanging="360"/>
      </w:pPr>
      <w:rPr>
        <w:rFonts w:cs="Times New Roman"/>
        <w:b/>
      </w:rPr>
    </w:lvl>
    <w:lvl w:ilvl="2">
      <w:start w:val="1"/>
      <w:numFmt w:val="decimal"/>
      <w:isLgl/>
      <w:lvlText w:val="%1.%2.%3."/>
      <w:lvlJc w:val="left"/>
      <w:pPr>
        <w:ind w:left="720" w:hanging="720"/>
      </w:pPr>
      <w:rPr>
        <w:rFonts w:cs="Times New Roman"/>
        <w:b w:val="0"/>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3" w15:restartNumberingAfterBreak="0">
    <w:nsid w:val="0CDD26E3"/>
    <w:multiLevelType w:val="hybridMultilevel"/>
    <w:tmpl w:val="3DD8ECFA"/>
    <w:lvl w:ilvl="0" w:tplc="04190001">
      <w:start w:val="1"/>
      <w:numFmt w:val="bullet"/>
      <w:lvlText w:val=""/>
      <w:lvlJc w:val="left"/>
      <w:pPr>
        <w:ind w:left="1381"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115A6983"/>
    <w:multiLevelType w:val="hybridMultilevel"/>
    <w:tmpl w:val="00982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D1D13E6"/>
    <w:multiLevelType w:val="hybridMultilevel"/>
    <w:tmpl w:val="2A101884"/>
    <w:lvl w:ilvl="0" w:tplc="04190001">
      <w:start w:val="1"/>
      <w:numFmt w:val="bullet"/>
      <w:lvlText w:val=""/>
      <w:lvlJc w:val="left"/>
      <w:pPr>
        <w:ind w:left="1381"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20AD3C3E"/>
    <w:multiLevelType w:val="hybridMultilevel"/>
    <w:tmpl w:val="A134CDD4"/>
    <w:lvl w:ilvl="0" w:tplc="04190001">
      <w:start w:val="1"/>
      <w:numFmt w:val="bullet"/>
      <w:lvlText w:val=""/>
      <w:lvlJc w:val="left"/>
      <w:pPr>
        <w:ind w:left="1381"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15:restartNumberingAfterBreak="0">
    <w:nsid w:val="22D8770C"/>
    <w:multiLevelType w:val="hybridMultilevel"/>
    <w:tmpl w:val="2CC62436"/>
    <w:lvl w:ilvl="0" w:tplc="04190011">
      <w:start w:val="1"/>
      <w:numFmt w:val="decimal"/>
      <w:lvlText w:val="%1)"/>
      <w:lvlJc w:val="left"/>
      <w:pPr>
        <w:tabs>
          <w:tab w:val="num" w:pos="786"/>
        </w:tabs>
        <w:ind w:left="786" w:hanging="360"/>
      </w:pPr>
    </w:lvl>
    <w:lvl w:ilvl="1" w:tplc="A5F66666">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8" w15:restartNumberingAfterBreak="0">
    <w:nsid w:val="23150AD3"/>
    <w:multiLevelType w:val="hybridMultilevel"/>
    <w:tmpl w:val="D3585EA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15:restartNumberingAfterBreak="0">
    <w:nsid w:val="236F0ABA"/>
    <w:multiLevelType w:val="hybridMultilevel"/>
    <w:tmpl w:val="C1C88702"/>
    <w:lvl w:ilvl="0" w:tplc="55AABCA0">
      <w:start w:val="4"/>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543435E"/>
    <w:multiLevelType w:val="hybridMultilevel"/>
    <w:tmpl w:val="5FD4BEA0"/>
    <w:lvl w:ilvl="0" w:tplc="125A7742">
      <w:start w:val="1"/>
      <w:numFmt w:val="bullet"/>
      <w:lvlText w:val="־"/>
      <w:lvlJc w:val="left"/>
      <w:pPr>
        <w:ind w:left="1006" w:hanging="360"/>
      </w:pPr>
      <w:rPr>
        <w:rFonts w:ascii="Times New Roman" w:hAnsi="Times New Roman" w:hint="default"/>
      </w:rPr>
    </w:lvl>
    <w:lvl w:ilvl="1" w:tplc="04190003" w:tentative="1">
      <w:start w:val="1"/>
      <w:numFmt w:val="bullet"/>
      <w:lvlText w:val="o"/>
      <w:lvlJc w:val="left"/>
      <w:pPr>
        <w:ind w:left="1726" w:hanging="360"/>
      </w:pPr>
      <w:rPr>
        <w:rFonts w:ascii="Courier New" w:hAnsi="Courier New" w:hint="default"/>
      </w:rPr>
    </w:lvl>
    <w:lvl w:ilvl="2" w:tplc="04190005" w:tentative="1">
      <w:start w:val="1"/>
      <w:numFmt w:val="bullet"/>
      <w:lvlText w:val=""/>
      <w:lvlJc w:val="left"/>
      <w:pPr>
        <w:ind w:left="2446" w:hanging="360"/>
      </w:pPr>
      <w:rPr>
        <w:rFonts w:ascii="Wingdings" w:hAnsi="Wingdings" w:hint="default"/>
      </w:rPr>
    </w:lvl>
    <w:lvl w:ilvl="3" w:tplc="04190001" w:tentative="1">
      <w:start w:val="1"/>
      <w:numFmt w:val="bullet"/>
      <w:lvlText w:val=""/>
      <w:lvlJc w:val="left"/>
      <w:pPr>
        <w:ind w:left="3166" w:hanging="360"/>
      </w:pPr>
      <w:rPr>
        <w:rFonts w:ascii="Symbol" w:hAnsi="Symbol" w:hint="default"/>
      </w:rPr>
    </w:lvl>
    <w:lvl w:ilvl="4" w:tplc="04190003" w:tentative="1">
      <w:start w:val="1"/>
      <w:numFmt w:val="bullet"/>
      <w:lvlText w:val="o"/>
      <w:lvlJc w:val="left"/>
      <w:pPr>
        <w:ind w:left="3886" w:hanging="360"/>
      </w:pPr>
      <w:rPr>
        <w:rFonts w:ascii="Courier New" w:hAnsi="Courier New" w:hint="default"/>
      </w:rPr>
    </w:lvl>
    <w:lvl w:ilvl="5" w:tplc="04190005" w:tentative="1">
      <w:start w:val="1"/>
      <w:numFmt w:val="bullet"/>
      <w:lvlText w:val=""/>
      <w:lvlJc w:val="left"/>
      <w:pPr>
        <w:ind w:left="4606" w:hanging="360"/>
      </w:pPr>
      <w:rPr>
        <w:rFonts w:ascii="Wingdings" w:hAnsi="Wingdings" w:hint="default"/>
      </w:rPr>
    </w:lvl>
    <w:lvl w:ilvl="6" w:tplc="04190001" w:tentative="1">
      <w:start w:val="1"/>
      <w:numFmt w:val="bullet"/>
      <w:lvlText w:val=""/>
      <w:lvlJc w:val="left"/>
      <w:pPr>
        <w:ind w:left="5326" w:hanging="360"/>
      </w:pPr>
      <w:rPr>
        <w:rFonts w:ascii="Symbol" w:hAnsi="Symbol" w:hint="default"/>
      </w:rPr>
    </w:lvl>
    <w:lvl w:ilvl="7" w:tplc="04190003" w:tentative="1">
      <w:start w:val="1"/>
      <w:numFmt w:val="bullet"/>
      <w:lvlText w:val="o"/>
      <w:lvlJc w:val="left"/>
      <w:pPr>
        <w:ind w:left="6046" w:hanging="360"/>
      </w:pPr>
      <w:rPr>
        <w:rFonts w:ascii="Courier New" w:hAnsi="Courier New" w:hint="default"/>
      </w:rPr>
    </w:lvl>
    <w:lvl w:ilvl="8" w:tplc="04190005" w:tentative="1">
      <w:start w:val="1"/>
      <w:numFmt w:val="bullet"/>
      <w:lvlText w:val=""/>
      <w:lvlJc w:val="left"/>
      <w:pPr>
        <w:ind w:left="6766" w:hanging="360"/>
      </w:pPr>
      <w:rPr>
        <w:rFonts w:ascii="Wingdings" w:hAnsi="Wingdings" w:hint="default"/>
      </w:rPr>
    </w:lvl>
  </w:abstractNum>
  <w:abstractNum w:abstractNumId="11" w15:restartNumberingAfterBreak="0">
    <w:nsid w:val="27786949"/>
    <w:multiLevelType w:val="multilevel"/>
    <w:tmpl w:val="C22CC7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31E315B"/>
    <w:multiLevelType w:val="hybridMultilevel"/>
    <w:tmpl w:val="F51A99CA"/>
    <w:lvl w:ilvl="0" w:tplc="47ACED3E">
      <w:start w:val="4"/>
      <w:numFmt w:val="bullet"/>
      <w:lvlText w:val="-"/>
      <w:lvlJc w:val="left"/>
      <w:pPr>
        <w:ind w:left="720" w:hanging="360"/>
      </w:pPr>
      <w:rPr>
        <w:rFonts w:ascii="Times New Roman" w:eastAsia="Calibri"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3" w15:restartNumberingAfterBreak="0">
    <w:nsid w:val="39A40DFE"/>
    <w:multiLevelType w:val="multilevel"/>
    <w:tmpl w:val="8D72C5FA"/>
    <w:lvl w:ilvl="0">
      <w:start w:val="1"/>
      <w:numFmt w:val="decimal"/>
      <w:lvlText w:val="%1."/>
      <w:lvlJc w:val="left"/>
      <w:pPr>
        <w:ind w:left="-32767" w:firstLine="0"/>
      </w:pPr>
      <w:rPr>
        <w:rFonts w:hint="default"/>
        <w:b/>
      </w:rPr>
    </w:lvl>
    <w:lvl w:ilvl="1">
      <w:start w:val="1"/>
      <w:numFmt w:val="decimal"/>
      <w:isLgl/>
      <w:lvlText w:val="%1.%2"/>
      <w:lvlJc w:val="left"/>
      <w:pPr>
        <w:ind w:left="-32767" w:firstLine="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3A8828E5"/>
    <w:multiLevelType w:val="hybridMultilevel"/>
    <w:tmpl w:val="42541FA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D610228"/>
    <w:multiLevelType w:val="multilevel"/>
    <w:tmpl w:val="0422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444001EA"/>
    <w:multiLevelType w:val="hybridMultilevel"/>
    <w:tmpl w:val="AB4E5002"/>
    <w:lvl w:ilvl="0" w:tplc="DBCA682C">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66C4441"/>
    <w:multiLevelType w:val="hybridMultilevel"/>
    <w:tmpl w:val="F92004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C8D6749"/>
    <w:multiLevelType w:val="hybridMultilevel"/>
    <w:tmpl w:val="4F087C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DF260AF"/>
    <w:multiLevelType w:val="hybridMultilevel"/>
    <w:tmpl w:val="D73480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46E0CD9"/>
    <w:multiLevelType w:val="hybridMultilevel"/>
    <w:tmpl w:val="06BA4D4C"/>
    <w:lvl w:ilvl="0" w:tplc="4D10D214">
      <w:numFmt w:val="bullet"/>
      <w:lvlText w:val="-"/>
      <w:lvlJc w:val="left"/>
      <w:pPr>
        <w:ind w:left="420" w:hanging="360"/>
      </w:pPr>
      <w:rPr>
        <w:rFonts w:ascii="Times New Roman" w:eastAsia="Times New Roman" w:hAnsi="Times New Roman"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1" w15:restartNumberingAfterBreak="0">
    <w:nsid w:val="65165C3E"/>
    <w:multiLevelType w:val="hybridMultilevel"/>
    <w:tmpl w:val="3E6E8296"/>
    <w:lvl w:ilvl="0" w:tplc="2A80D1E0">
      <w:start w:val="1"/>
      <w:numFmt w:val="upperRoman"/>
      <w:lvlText w:val="%1."/>
      <w:lvlJc w:val="left"/>
      <w:pPr>
        <w:ind w:left="1800" w:hanging="72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2" w15:restartNumberingAfterBreak="0">
    <w:nsid w:val="69413664"/>
    <w:multiLevelType w:val="hybridMultilevel"/>
    <w:tmpl w:val="E37CA2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0BF0FBA"/>
    <w:multiLevelType w:val="hybridMultilevel"/>
    <w:tmpl w:val="2CC62436"/>
    <w:lvl w:ilvl="0" w:tplc="04190011">
      <w:start w:val="1"/>
      <w:numFmt w:val="decimal"/>
      <w:lvlText w:val="%1)"/>
      <w:lvlJc w:val="left"/>
      <w:pPr>
        <w:tabs>
          <w:tab w:val="num" w:pos="786"/>
        </w:tabs>
        <w:ind w:left="786" w:hanging="360"/>
      </w:pPr>
    </w:lvl>
    <w:lvl w:ilvl="1" w:tplc="A5F66666">
      <w:start w:val="1"/>
      <w:numFmt w:val="bullet"/>
      <w:lvlText w:val="-"/>
      <w:lvlJc w:val="left"/>
      <w:pPr>
        <w:tabs>
          <w:tab w:val="num" w:pos="1506"/>
        </w:tabs>
        <w:ind w:left="1506" w:hanging="360"/>
      </w:pPr>
      <w:rPr>
        <w:rFonts w:ascii="Times New Roman" w:eastAsia="Times New Roman" w:hAnsi="Times New Roman" w:cs="Times New Roman" w:hint="default"/>
      </w:rPr>
    </w:lvl>
    <w:lvl w:ilvl="2" w:tplc="0419001B" w:tentative="1">
      <w:start w:val="1"/>
      <w:numFmt w:val="lowerRoman"/>
      <w:lvlText w:val="%3."/>
      <w:lvlJc w:val="right"/>
      <w:pPr>
        <w:tabs>
          <w:tab w:val="num" w:pos="2226"/>
        </w:tabs>
        <w:ind w:left="2226" w:hanging="180"/>
      </w:pPr>
    </w:lvl>
    <w:lvl w:ilvl="3" w:tplc="0419000F" w:tentative="1">
      <w:start w:val="1"/>
      <w:numFmt w:val="decimal"/>
      <w:lvlText w:val="%4."/>
      <w:lvlJc w:val="left"/>
      <w:pPr>
        <w:tabs>
          <w:tab w:val="num" w:pos="2946"/>
        </w:tabs>
        <w:ind w:left="2946" w:hanging="360"/>
      </w:pPr>
    </w:lvl>
    <w:lvl w:ilvl="4" w:tplc="04190019" w:tentative="1">
      <w:start w:val="1"/>
      <w:numFmt w:val="lowerLetter"/>
      <w:lvlText w:val="%5."/>
      <w:lvlJc w:val="left"/>
      <w:pPr>
        <w:tabs>
          <w:tab w:val="num" w:pos="3666"/>
        </w:tabs>
        <w:ind w:left="3666" w:hanging="360"/>
      </w:pPr>
    </w:lvl>
    <w:lvl w:ilvl="5" w:tplc="0419001B" w:tentative="1">
      <w:start w:val="1"/>
      <w:numFmt w:val="lowerRoman"/>
      <w:lvlText w:val="%6."/>
      <w:lvlJc w:val="right"/>
      <w:pPr>
        <w:tabs>
          <w:tab w:val="num" w:pos="4386"/>
        </w:tabs>
        <w:ind w:left="4386" w:hanging="180"/>
      </w:pPr>
    </w:lvl>
    <w:lvl w:ilvl="6" w:tplc="0419000F" w:tentative="1">
      <w:start w:val="1"/>
      <w:numFmt w:val="decimal"/>
      <w:lvlText w:val="%7."/>
      <w:lvlJc w:val="left"/>
      <w:pPr>
        <w:tabs>
          <w:tab w:val="num" w:pos="5106"/>
        </w:tabs>
        <w:ind w:left="5106" w:hanging="360"/>
      </w:pPr>
    </w:lvl>
    <w:lvl w:ilvl="7" w:tplc="04190019" w:tentative="1">
      <w:start w:val="1"/>
      <w:numFmt w:val="lowerLetter"/>
      <w:lvlText w:val="%8."/>
      <w:lvlJc w:val="left"/>
      <w:pPr>
        <w:tabs>
          <w:tab w:val="num" w:pos="5826"/>
        </w:tabs>
        <w:ind w:left="5826" w:hanging="360"/>
      </w:pPr>
    </w:lvl>
    <w:lvl w:ilvl="8" w:tplc="0419001B" w:tentative="1">
      <w:start w:val="1"/>
      <w:numFmt w:val="lowerRoman"/>
      <w:lvlText w:val="%9."/>
      <w:lvlJc w:val="right"/>
      <w:pPr>
        <w:tabs>
          <w:tab w:val="num" w:pos="6546"/>
        </w:tabs>
        <w:ind w:left="6546" w:hanging="180"/>
      </w:pPr>
    </w:lvl>
  </w:abstractNum>
  <w:abstractNum w:abstractNumId="24" w15:restartNumberingAfterBreak="0">
    <w:nsid w:val="732A50C8"/>
    <w:multiLevelType w:val="hybridMultilevel"/>
    <w:tmpl w:val="051E9C9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73E56452"/>
    <w:multiLevelType w:val="hybridMultilevel"/>
    <w:tmpl w:val="ACB428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C661E76"/>
    <w:multiLevelType w:val="hybridMultilevel"/>
    <w:tmpl w:val="2AFEC2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C305A4"/>
    <w:multiLevelType w:val="hybridMultilevel"/>
    <w:tmpl w:val="0A8623AE"/>
    <w:lvl w:ilvl="0" w:tplc="09569D7A">
      <w:numFmt w:val="bullet"/>
      <w:lvlText w:val="-"/>
      <w:lvlJc w:val="left"/>
      <w:pPr>
        <w:ind w:left="720" w:hanging="360"/>
      </w:pPr>
      <w:rPr>
        <w:rFonts w:ascii="Times New Roman" w:eastAsia="Times New Roman" w:hAnsi="Times New Roman" w:cs="Times New Roman"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num w:numId="1">
    <w:abstractNumId w:val="13"/>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3"/>
  </w:num>
  <w:num w:numId="11">
    <w:abstractNumId w:val="22"/>
  </w:num>
  <w:num w:numId="12">
    <w:abstractNumId w:val="7"/>
  </w:num>
  <w:num w:numId="13">
    <w:abstractNumId w:val="17"/>
  </w:num>
  <w:num w:numId="14">
    <w:abstractNumId w:val="25"/>
  </w:num>
  <w:num w:numId="15">
    <w:abstractNumId w:val="18"/>
  </w:num>
  <w:num w:numId="16">
    <w:abstractNumId w:val="4"/>
  </w:num>
  <w:num w:numId="17">
    <w:abstractNumId w:val="10"/>
  </w:num>
  <w:num w:numId="18">
    <w:abstractNumId w:val="19"/>
  </w:num>
  <w:num w:numId="19">
    <w:abstractNumId w:val="26"/>
  </w:num>
  <w:num w:numId="20">
    <w:abstractNumId w:val="16"/>
  </w:num>
  <w:num w:numId="21">
    <w:abstractNumId w:val="9"/>
  </w:num>
  <w:num w:numId="22">
    <w:abstractNumId w:val="20"/>
  </w:num>
  <w:num w:numId="23">
    <w:abstractNumId w:val="24"/>
  </w:num>
  <w:num w:numId="24">
    <w:abstractNumId w:val="12"/>
  </w:num>
  <w:num w:numId="25">
    <w:abstractNumId w:val="15"/>
  </w:num>
  <w:num w:numId="26">
    <w:abstractNumId w:val="27"/>
  </w:num>
  <w:num w:numId="27">
    <w:abstractNumId w:val="0"/>
  </w:num>
  <w:num w:numId="28">
    <w:abstractNumId w:val="1"/>
  </w:num>
  <w:num w:numId="29">
    <w:abstractNumId w:val="11"/>
  </w:num>
  <w:num w:numId="30">
    <w:abstractNumId w:val="14"/>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1509"/>
    <w:rsid w:val="00084BCD"/>
    <w:rsid w:val="000C12FC"/>
    <w:rsid w:val="001E0A42"/>
    <w:rsid w:val="00297DDC"/>
    <w:rsid w:val="002D25E0"/>
    <w:rsid w:val="00452AEC"/>
    <w:rsid w:val="00493BEB"/>
    <w:rsid w:val="00505833"/>
    <w:rsid w:val="00535D6C"/>
    <w:rsid w:val="005A4BB9"/>
    <w:rsid w:val="00643EE1"/>
    <w:rsid w:val="00695E3A"/>
    <w:rsid w:val="007370A4"/>
    <w:rsid w:val="00777DB3"/>
    <w:rsid w:val="00884D4B"/>
    <w:rsid w:val="00895D4B"/>
    <w:rsid w:val="008E249F"/>
    <w:rsid w:val="00A01509"/>
    <w:rsid w:val="00A10270"/>
    <w:rsid w:val="00BA69C7"/>
    <w:rsid w:val="00BE6779"/>
    <w:rsid w:val="00C368B5"/>
    <w:rsid w:val="00C523F1"/>
    <w:rsid w:val="00CB507E"/>
    <w:rsid w:val="00D527A7"/>
    <w:rsid w:val="00D731A5"/>
    <w:rsid w:val="00DB1BBB"/>
    <w:rsid w:val="00DD7708"/>
    <w:rsid w:val="00E03159"/>
    <w:rsid w:val="00EA7BF9"/>
    <w:rsid w:val="00EC7EB5"/>
    <w:rsid w:val="00F1763A"/>
    <w:rsid w:val="00F42E59"/>
    <w:rsid w:val="00F466DA"/>
    <w:rsid w:val="00F50DDC"/>
    <w:rsid w:val="00F75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62A7A"/>
  <w15:docId w15:val="{D1C2D003-54AB-48B9-A07A-9E5FE1D547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6779"/>
    <w:pPr>
      <w:spacing w:after="0" w:line="240" w:lineRule="auto"/>
    </w:pPr>
    <w:rPr>
      <w:rFonts w:ascii="Times New Roman" w:eastAsia="Times New Roman" w:hAnsi="Times New Roman" w:cs="Times New Roman"/>
      <w:sz w:val="21"/>
      <w:szCs w:val="21"/>
      <w:lang w:val="uk-UA" w:eastAsia="ru-RU"/>
    </w:rPr>
  </w:style>
  <w:style w:type="paragraph" w:styleId="1">
    <w:name w:val="heading 1"/>
    <w:basedOn w:val="a"/>
    <w:link w:val="10"/>
    <w:uiPriority w:val="9"/>
    <w:qFormat/>
    <w:rsid w:val="00E03159"/>
    <w:pPr>
      <w:spacing w:before="100" w:beforeAutospacing="1" w:after="100" w:afterAutospacing="1"/>
      <w:outlineLvl w:val="0"/>
    </w:pPr>
    <w:rPr>
      <w:b/>
      <w:bCs/>
      <w:kern w:val="36"/>
      <w:sz w:val="48"/>
      <w:szCs w:val="48"/>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aliases w:val="Знак"/>
    <w:basedOn w:val="a"/>
    <w:link w:val="11"/>
    <w:qFormat/>
    <w:rsid w:val="00BE6779"/>
    <w:pPr>
      <w:tabs>
        <w:tab w:val="center" w:pos="4819"/>
        <w:tab w:val="right" w:pos="9639"/>
      </w:tabs>
    </w:pPr>
    <w:rPr>
      <w:lang w:val="x-none"/>
    </w:rPr>
  </w:style>
  <w:style w:type="character" w:customStyle="1" w:styleId="a4">
    <w:name w:val="Нижний колонтитул Знак"/>
    <w:basedOn w:val="a0"/>
    <w:uiPriority w:val="99"/>
    <w:semiHidden/>
    <w:rsid w:val="00BE6779"/>
    <w:rPr>
      <w:rFonts w:ascii="Times New Roman" w:eastAsia="Times New Roman" w:hAnsi="Times New Roman" w:cs="Times New Roman"/>
      <w:sz w:val="21"/>
      <w:szCs w:val="21"/>
      <w:lang w:val="uk-UA" w:eastAsia="ru-RU"/>
    </w:rPr>
  </w:style>
  <w:style w:type="paragraph" w:styleId="a5">
    <w:name w:val="List Paragraph"/>
    <w:aliases w:val="Number Bullets"/>
    <w:basedOn w:val="a"/>
    <w:link w:val="a6"/>
    <w:uiPriority w:val="34"/>
    <w:qFormat/>
    <w:rsid w:val="00BE6779"/>
    <w:pPr>
      <w:ind w:left="708"/>
    </w:pPr>
    <w:rPr>
      <w:sz w:val="22"/>
      <w:szCs w:val="20"/>
    </w:rPr>
  </w:style>
  <w:style w:type="character" w:customStyle="1" w:styleId="11">
    <w:name w:val="Нижний колонтитул Знак1"/>
    <w:aliases w:val="Знак Знак"/>
    <w:link w:val="a3"/>
    <w:rsid w:val="00BE6779"/>
    <w:rPr>
      <w:rFonts w:ascii="Times New Roman" w:eastAsia="Times New Roman" w:hAnsi="Times New Roman" w:cs="Times New Roman"/>
      <w:sz w:val="21"/>
      <w:szCs w:val="21"/>
      <w:lang w:val="x-none" w:eastAsia="ru-RU"/>
    </w:rPr>
  </w:style>
  <w:style w:type="character" w:customStyle="1" w:styleId="a6">
    <w:name w:val="Абзац списка Знак"/>
    <w:aliases w:val="Number Bullets Знак"/>
    <w:link w:val="a5"/>
    <w:uiPriority w:val="34"/>
    <w:locked/>
    <w:rsid w:val="00BE6779"/>
    <w:rPr>
      <w:rFonts w:ascii="Times New Roman" w:eastAsia="Times New Roman" w:hAnsi="Times New Roman" w:cs="Times New Roman"/>
      <w:szCs w:val="20"/>
      <w:lang w:val="uk-UA" w:eastAsia="ru-RU"/>
    </w:rPr>
  </w:style>
  <w:style w:type="paragraph" w:styleId="a7">
    <w:name w:val="Balloon Text"/>
    <w:basedOn w:val="a"/>
    <w:link w:val="a8"/>
    <w:unhideWhenUsed/>
    <w:rsid w:val="00F1763A"/>
    <w:rPr>
      <w:rFonts w:ascii="Segoe UI" w:hAnsi="Segoe UI" w:cs="Segoe UI"/>
      <w:sz w:val="18"/>
      <w:szCs w:val="18"/>
    </w:rPr>
  </w:style>
  <w:style w:type="character" w:customStyle="1" w:styleId="a8">
    <w:name w:val="Текст выноски Знак"/>
    <w:basedOn w:val="a0"/>
    <w:link w:val="a7"/>
    <w:rsid w:val="00F1763A"/>
    <w:rPr>
      <w:rFonts w:ascii="Segoe UI" w:eastAsia="Times New Roman" w:hAnsi="Segoe UI" w:cs="Segoe UI"/>
      <w:sz w:val="18"/>
      <w:szCs w:val="18"/>
      <w:lang w:val="uk-UA" w:eastAsia="ru-RU"/>
    </w:rPr>
  </w:style>
  <w:style w:type="paragraph" w:customStyle="1" w:styleId="rvps2">
    <w:name w:val="rvps2"/>
    <w:basedOn w:val="a"/>
    <w:rsid w:val="00D731A5"/>
    <w:pPr>
      <w:suppressAutoHyphens/>
      <w:spacing w:before="280" w:after="280"/>
    </w:pPr>
    <w:rPr>
      <w:rFonts w:eastAsia="Calibri"/>
      <w:sz w:val="24"/>
      <w:szCs w:val="24"/>
      <w:lang w:val="ru-RU" w:eastAsia="zh-CN"/>
    </w:rPr>
  </w:style>
  <w:style w:type="character" w:customStyle="1" w:styleId="ListParagraphChar">
    <w:name w:val="List Paragraph Char"/>
    <w:link w:val="ListParagraph1"/>
    <w:locked/>
    <w:rsid w:val="00D731A5"/>
    <w:rPr>
      <w:rFonts w:ascii="Times New Roman CYR" w:eastAsia="Calibri" w:hAnsi="Times New Roman CYR" w:cs="Times New Roman"/>
      <w:sz w:val="24"/>
      <w:szCs w:val="24"/>
      <w:lang w:eastAsia="zh-CN"/>
    </w:rPr>
  </w:style>
  <w:style w:type="paragraph" w:customStyle="1" w:styleId="ListParagraph1">
    <w:name w:val="List Paragraph1"/>
    <w:basedOn w:val="a"/>
    <w:link w:val="ListParagraphChar"/>
    <w:qFormat/>
    <w:rsid w:val="00D731A5"/>
    <w:pPr>
      <w:suppressAutoHyphens/>
      <w:spacing w:line="240" w:lineRule="atLeast"/>
      <w:ind w:left="720"/>
      <w:jc w:val="both"/>
    </w:pPr>
    <w:rPr>
      <w:rFonts w:ascii="Times New Roman CYR" w:eastAsia="Calibri" w:hAnsi="Times New Roman CYR"/>
      <w:sz w:val="24"/>
      <w:szCs w:val="24"/>
      <w:lang w:val="ru-RU" w:eastAsia="zh-CN"/>
    </w:rPr>
  </w:style>
  <w:style w:type="character" w:customStyle="1" w:styleId="a9">
    <w:name w:val="Обычный (веб) Знак"/>
    <w:aliases w:val="Обычный (Web) Знак,Обычный (Web) Знак Знак Знак Знак1,Обычный (Web) Знак Знак Знак Знак Знак Знак Знак,Обычный (Web) Знак Знак Знак Знак Знак,Обычный (Web) Знак Знак Знак1 Знак Знак Знак Знак Знак Знак Знак Зн Знак Знак Знак Знак"/>
    <w:link w:val="aa"/>
    <w:locked/>
    <w:rsid w:val="00084BCD"/>
    <w:rPr>
      <w:sz w:val="24"/>
      <w:szCs w:val="24"/>
    </w:rPr>
  </w:style>
  <w:style w:type="paragraph" w:styleId="aa">
    <w:name w:val="Normal (Web)"/>
    <w:aliases w:val="Обычный (Web),Обычный (Web) Знак Знак Знак,Обычный (Web) Знак Знак Знак Знак Знак Знак,Обычный (Web) Знак Знак Знак Знак,Обычный (Web) Знак Знак Знак1 Знак Знак Знак Знак Знак Знак Знак Зн Знак Знак Знак,Обычный (веб) Знак1,Знак18 Знак"/>
    <w:basedOn w:val="a"/>
    <w:link w:val="a9"/>
    <w:unhideWhenUsed/>
    <w:qFormat/>
    <w:rsid w:val="00084BCD"/>
    <w:pPr>
      <w:widowControl w:val="0"/>
      <w:autoSpaceDE w:val="0"/>
      <w:autoSpaceDN w:val="0"/>
      <w:spacing w:after="120"/>
    </w:pPr>
    <w:rPr>
      <w:rFonts w:asciiTheme="minorHAnsi" w:eastAsiaTheme="minorHAnsi" w:hAnsiTheme="minorHAnsi" w:cstheme="minorBidi"/>
      <w:sz w:val="24"/>
      <w:szCs w:val="24"/>
      <w:lang w:val="ru-RU" w:eastAsia="en-US"/>
    </w:rPr>
  </w:style>
  <w:style w:type="character" w:customStyle="1" w:styleId="10">
    <w:name w:val="Заголовок 1 Знак"/>
    <w:basedOn w:val="a0"/>
    <w:link w:val="1"/>
    <w:uiPriority w:val="9"/>
    <w:rsid w:val="00E03159"/>
    <w:rPr>
      <w:rFonts w:ascii="Times New Roman" w:eastAsia="Times New Roman" w:hAnsi="Times New Roman" w:cs="Times New Roman"/>
      <w:b/>
      <w:bCs/>
      <w:kern w:val="36"/>
      <w:sz w:val="48"/>
      <w:szCs w:val="48"/>
      <w:lang w:eastAsia="ru-RU"/>
    </w:rPr>
  </w:style>
  <w:style w:type="paragraph" w:customStyle="1" w:styleId="Normal1">
    <w:name w:val="Normal1"/>
    <w:link w:val="Normal"/>
    <w:rsid w:val="00E03159"/>
    <w:pPr>
      <w:widowControl w:val="0"/>
      <w:suppressAutoHyphens/>
      <w:snapToGrid w:val="0"/>
      <w:spacing w:after="0" w:line="300" w:lineRule="auto"/>
      <w:ind w:firstLine="1300"/>
    </w:pPr>
    <w:rPr>
      <w:rFonts w:ascii="Times New Roman" w:eastAsia="Times New Roman" w:hAnsi="Times New Roman" w:cs="Times New Roman"/>
      <w:lang w:val="uk-UA" w:eastAsia="zh-CN"/>
    </w:rPr>
  </w:style>
  <w:style w:type="character" w:customStyle="1" w:styleId="Normal">
    <w:name w:val="Normal Знак"/>
    <w:link w:val="Normal1"/>
    <w:locked/>
    <w:rsid w:val="00E03159"/>
    <w:rPr>
      <w:rFonts w:ascii="Times New Roman" w:eastAsia="Times New Roman" w:hAnsi="Times New Roman" w:cs="Times New Roman"/>
      <w:lang w:val="uk-UA" w:eastAsia="zh-CN"/>
    </w:rPr>
  </w:style>
  <w:style w:type="paragraph" w:customStyle="1" w:styleId="12">
    <w:name w:val="Абзац списка1"/>
    <w:basedOn w:val="a"/>
    <w:rsid w:val="00535D6C"/>
    <w:pPr>
      <w:ind w:left="720"/>
    </w:pPr>
    <w:rPr>
      <w:sz w:val="24"/>
      <w:szCs w:val="24"/>
      <w:lang w:eastAsia="uk-UA"/>
    </w:rPr>
  </w:style>
  <w:style w:type="table" w:styleId="ab">
    <w:name w:val="Table Grid"/>
    <w:basedOn w:val="a1"/>
    <w:uiPriority w:val="59"/>
    <w:rsid w:val="00535D6C"/>
    <w:pPr>
      <w:spacing w:after="200" w:line="276"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link w:val="ad"/>
    <w:qFormat/>
    <w:rsid w:val="00535D6C"/>
    <w:pPr>
      <w:spacing w:after="0" w:line="240" w:lineRule="auto"/>
    </w:pPr>
    <w:rPr>
      <w:rFonts w:ascii="Calibri" w:eastAsia="Times New Roman" w:hAnsi="Calibri" w:cs="Times New Roman"/>
      <w:lang w:eastAsia="ru-RU"/>
    </w:rPr>
  </w:style>
  <w:style w:type="character" w:styleId="ae">
    <w:name w:val="Hyperlink"/>
    <w:uiPriority w:val="99"/>
    <w:unhideWhenUsed/>
    <w:rsid w:val="00535D6C"/>
    <w:rPr>
      <w:color w:val="0000FF"/>
      <w:u w:val="single"/>
    </w:rPr>
  </w:style>
  <w:style w:type="paragraph" w:styleId="af">
    <w:name w:val="Body Text"/>
    <w:basedOn w:val="a"/>
    <w:link w:val="af0"/>
    <w:rsid w:val="00535D6C"/>
    <w:pPr>
      <w:widowControl w:val="0"/>
      <w:autoSpaceDE w:val="0"/>
      <w:autoSpaceDN w:val="0"/>
      <w:spacing w:after="120"/>
    </w:pPr>
    <w:rPr>
      <w:rFonts w:ascii="Times New Roman CYR" w:hAnsi="Times New Roman CYR" w:cs="Times New Roman CYR"/>
      <w:sz w:val="24"/>
      <w:szCs w:val="24"/>
      <w:lang w:val="ru-RU"/>
    </w:rPr>
  </w:style>
  <w:style w:type="character" w:customStyle="1" w:styleId="af0">
    <w:name w:val="Основной текст Знак"/>
    <w:basedOn w:val="a0"/>
    <w:link w:val="af"/>
    <w:rsid w:val="00535D6C"/>
    <w:rPr>
      <w:rFonts w:ascii="Times New Roman CYR" w:eastAsia="Times New Roman" w:hAnsi="Times New Roman CYR" w:cs="Times New Roman CYR"/>
      <w:sz w:val="24"/>
      <w:szCs w:val="24"/>
      <w:lang w:eastAsia="ru-RU"/>
    </w:rPr>
  </w:style>
  <w:style w:type="character" w:customStyle="1" w:styleId="ad">
    <w:name w:val="Без интервала Знак"/>
    <w:link w:val="ac"/>
    <w:rsid w:val="00535D6C"/>
    <w:rPr>
      <w:rFonts w:ascii="Calibri" w:eastAsia="Times New Roman" w:hAnsi="Calibri" w:cs="Times New Roman"/>
      <w:lang w:eastAsia="ru-RU"/>
    </w:rPr>
  </w:style>
  <w:style w:type="character" w:customStyle="1" w:styleId="unknown1">
    <w:name w:val="unknown1"/>
    <w:rsid w:val="00535D6C"/>
    <w:rPr>
      <w:color w:val="FF0000"/>
    </w:rPr>
  </w:style>
  <w:style w:type="paragraph" w:customStyle="1" w:styleId="CharChar">
    <w:name w:val="Char Знак Знак Char Знак Знак Знак Знак Знак Знак Знак Знак Знак Знак Знак Знак"/>
    <w:basedOn w:val="a"/>
    <w:rsid w:val="00535D6C"/>
    <w:rPr>
      <w:rFonts w:ascii="Verdana" w:hAnsi="Verdana" w:cs="Verdana"/>
      <w:sz w:val="20"/>
      <w:szCs w:val="20"/>
      <w:lang w:val="en-US" w:eastAsia="en-US"/>
    </w:rPr>
  </w:style>
  <w:style w:type="character" w:customStyle="1" w:styleId="WW8Num4z0">
    <w:name w:val="WW8Num4z0"/>
    <w:rsid w:val="00535D6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740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19</Pages>
  <Words>4721</Words>
  <Characters>26915</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уауа</cp:lastModifiedBy>
  <cp:revision>16</cp:revision>
  <cp:lastPrinted>2023-05-23T12:15:00Z</cp:lastPrinted>
  <dcterms:created xsi:type="dcterms:W3CDTF">2023-02-16T09:13:00Z</dcterms:created>
  <dcterms:modified xsi:type="dcterms:W3CDTF">2023-07-03T06:48:00Z</dcterms:modified>
</cp:coreProperties>
</file>