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74633B" w:rsidRDefault="00D731A5" w:rsidP="00D731A5">
      <w:pPr>
        <w:jc w:val="right"/>
        <w:rPr>
          <w:b/>
          <w:bCs/>
          <w:sz w:val="24"/>
          <w:szCs w:val="24"/>
        </w:rPr>
      </w:pPr>
      <w:bookmarkStart w:id="0" w:name="_Hlk64447087"/>
      <w:r w:rsidRPr="0074633B">
        <w:rPr>
          <w:b/>
          <w:bCs/>
          <w:sz w:val="24"/>
          <w:szCs w:val="24"/>
        </w:rPr>
        <w:t xml:space="preserve">Додаток № </w:t>
      </w:r>
      <w:r w:rsidR="00DB1BBB" w:rsidRPr="0074633B">
        <w:rPr>
          <w:b/>
          <w:bCs/>
          <w:sz w:val="24"/>
          <w:szCs w:val="24"/>
        </w:rPr>
        <w:t>2</w:t>
      </w:r>
      <w:r w:rsidR="00711F34">
        <w:rPr>
          <w:b/>
          <w:bCs/>
          <w:sz w:val="24"/>
          <w:szCs w:val="24"/>
        </w:rPr>
        <w:t>2</w:t>
      </w:r>
    </w:p>
    <w:p w:rsidR="00D731A5" w:rsidRPr="0074633B" w:rsidRDefault="00D731A5" w:rsidP="00D731A5">
      <w:pPr>
        <w:jc w:val="right"/>
        <w:rPr>
          <w:bCs/>
          <w:sz w:val="24"/>
          <w:szCs w:val="24"/>
        </w:rPr>
      </w:pPr>
      <w:r w:rsidRPr="0074633B">
        <w:rPr>
          <w:b/>
          <w:sz w:val="24"/>
          <w:szCs w:val="24"/>
        </w:rPr>
        <w:t xml:space="preserve"> </w:t>
      </w:r>
      <w:bookmarkStart w:id="1" w:name="_GoBack"/>
      <w:bookmarkEnd w:id="1"/>
    </w:p>
    <w:p w:rsidR="00D731A5" w:rsidRPr="0074633B" w:rsidRDefault="00D731A5" w:rsidP="00D731A5">
      <w:pPr>
        <w:ind w:left="7080"/>
        <w:rPr>
          <w:b/>
          <w:sz w:val="20"/>
          <w:szCs w:val="20"/>
        </w:rPr>
      </w:pPr>
    </w:p>
    <w:p w:rsidR="00D731A5" w:rsidRPr="0074633B" w:rsidRDefault="00D731A5" w:rsidP="00D731A5">
      <w:pPr>
        <w:pStyle w:val="rvps2"/>
        <w:shd w:val="clear" w:color="auto" w:fill="FFFFFF"/>
        <w:spacing w:before="0" w:after="0"/>
        <w:ind w:left="142"/>
        <w:jc w:val="center"/>
        <w:textAlignment w:val="baseline"/>
        <w:rPr>
          <w:b/>
          <w:szCs w:val="28"/>
          <w:lang w:val="uk-UA"/>
        </w:rPr>
      </w:pPr>
      <w:r w:rsidRPr="0074633B">
        <w:rPr>
          <w:b/>
          <w:szCs w:val="28"/>
          <w:lang w:val="uk-UA"/>
        </w:rPr>
        <w:t>Технічні вимоги до предмету закупівлі</w:t>
      </w:r>
    </w:p>
    <w:p w:rsidR="00084BCD" w:rsidRPr="0074633B" w:rsidRDefault="0074633B" w:rsidP="00084BCD">
      <w:pPr>
        <w:jc w:val="center"/>
        <w:rPr>
          <w:b/>
          <w:bCs/>
          <w:sz w:val="24"/>
          <w:szCs w:val="36"/>
        </w:rPr>
      </w:pPr>
      <w:r w:rsidRPr="0074633B">
        <w:rPr>
          <w:b/>
          <w:bCs/>
          <w:szCs w:val="36"/>
        </w:rPr>
        <w:t>«код  ДК 021:2015  33160000-9 - Устаткування для операційних блоків (</w:t>
      </w:r>
      <w:r w:rsidRPr="0074633B">
        <w:rPr>
          <w:rFonts w:eastAsia="Tahoma"/>
          <w:b/>
          <w:color w:val="00000A"/>
          <w:sz w:val="24"/>
          <w:szCs w:val="24"/>
          <w:lang w:eastAsia="zh-CN" w:bidi="hi-IN"/>
        </w:rPr>
        <w:t>35616 - Система ендоскопічної візуалізації (Відеосистема для лапароскопічних операцій); 35616 - Система ендоскопічної візуалізації (Комплект ендоскопічного обладнання для урологічних операцій)</w:t>
      </w:r>
      <w:r w:rsidRPr="0074633B">
        <w:rPr>
          <w:rFonts w:eastAsia="Tahoma"/>
          <w:b/>
          <w:color w:val="00000A"/>
          <w:lang w:bidi="hi-IN"/>
        </w:rPr>
        <w:t>)</w:t>
      </w:r>
      <w:r w:rsidRPr="0074633B">
        <w:rPr>
          <w:b/>
          <w:bCs/>
          <w:szCs w:val="36"/>
        </w:rPr>
        <w:t>»</w:t>
      </w:r>
    </w:p>
    <w:p w:rsidR="00D731A5" w:rsidRPr="0074633B" w:rsidRDefault="00D731A5" w:rsidP="00D731A5">
      <w:pPr>
        <w:jc w:val="center"/>
        <w:rPr>
          <w:b/>
          <w:bCs/>
          <w:sz w:val="24"/>
          <w:szCs w:val="36"/>
        </w:rPr>
      </w:pPr>
    </w:p>
    <w:p w:rsidR="00D731A5" w:rsidRPr="0074633B" w:rsidRDefault="00D731A5" w:rsidP="00D731A5">
      <w:pPr>
        <w:rPr>
          <w:b/>
          <w:bCs/>
          <w:sz w:val="24"/>
          <w:szCs w:val="24"/>
        </w:rPr>
      </w:pPr>
      <w:r w:rsidRPr="0074633B">
        <w:rPr>
          <w:b/>
          <w:bCs/>
          <w:sz w:val="24"/>
          <w:szCs w:val="24"/>
        </w:rPr>
        <w:t xml:space="preserve">   Кількість:</w:t>
      </w:r>
    </w:p>
    <w:tbl>
      <w:tblPr>
        <w:tblW w:w="5000" w:type="pct"/>
        <w:tblInd w:w="108" w:type="dxa"/>
        <w:tblLook w:val="04A0" w:firstRow="1" w:lastRow="0" w:firstColumn="1" w:lastColumn="0" w:noHBand="0" w:noVBand="1"/>
      </w:tblPr>
      <w:tblGrid>
        <w:gridCol w:w="560"/>
        <w:gridCol w:w="1136"/>
        <w:gridCol w:w="6840"/>
        <w:gridCol w:w="1275"/>
        <w:gridCol w:w="1208"/>
      </w:tblGrid>
      <w:tr w:rsidR="0074633B" w:rsidRPr="0074633B" w:rsidTr="0074633B">
        <w:trPr>
          <w:trHeight w:val="445"/>
          <w:tblHeader/>
        </w:trPr>
        <w:tc>
          <w:tcPr>
            <w:tcW w:w="252" w:type="pct"/>
            <w:tcBorders>
              <w:top w:val="single" w:sz="4" w:space="0" w:color="auto"/>
              <w:left w:val="single" w:sz="4" w:space="0" w:color="auto"/>
              <w:bottom w:val="single" w:sz="4" w:space="0" w:color="auto"/>
              <w:right w:val="single" w:sz="4" w:space="0" w:color="auto"/>
            </w:tcBorders>
            <w:noWrap/>
            <w:vAlign w:val="center"/>
            <w:hideMark/>
          </w:tcPr>
          <w:p w:rsidR="0074633B" w:rsidRPr="0074633B" w:rsidRDefault="0074633B" w:rsidP="003B6DD6">
            <w:pPr>
              <w:jc w:val="center"/>
              <w:rPr>
                <w:b/>
                <w:sz w:val="24"/>
                <w:szCs w:val="24"/>
                <w:lang w:eastAsia="uk-UA"/>
              </w:rPr>
            </w:pPr>
            <w:r w:rsidRPr="0074633B">
              <w:rPr>
                <w:b/>
                <w:sz w:val="24"/>
                <w:szCs w:val="24"/>
                <w:lang w:eastAsia="uk-UA"/>
              </w:rPr>
              <w:t>№</w:t>
            </w:r>
          </w:p>
          <w:p w:rsidR="0074633B" w:rsidRPr="0074633B" w:rsidRDefault="0074633B" w:rsidP="003B6DD6">
            <w:pPr>
              <w:jc w:val="center"/>
              <w:rPr>
                <w:b/>
                <w:sz w:val="24"/>
                <w:szCs w:val="24"/>
                <w:lang w:eastAsia="uk-UA"/>
              </w:rPr>
            </w:pPr>
            <w:r w:rsidRPr="0074633B">
              <w:rPr>
                <w:b/>
                <w:sz w:val="24"/>
                <w:szCs w:val="24"/>
                <w:lang w:eastAsia="uk-UA"/>
              </w:rPr>
              <w:t>п/п</w:t>
            </w:r>
          </w:p>
        </w:tc>
        <w:tc>
          <w:tcPr>
            <w:tcW w:w="508" w:type="pct"/>
            <w:tcBorders>
              <w:top w:val="single" w:sz="4" w:space="0" w:color="auto"/>
              <w:left w:val="nil"/>
              <w:bottom w:val="single" w:sz="4" w:space="0" w:color="auto"/>
              <w:right w:val="single" w:sz="4" w:space="0" w:color="auto"/>
            </w:tcBorders>
            <w:hideMark/>
          </w:tcPr>
          <w:p w:rsidR="0074633B" w:rsidRPr="0074633B" w:rsidRDefault="0074633B" w:rsidP="003B6DD6">
            <w:pPr>
              <w:jc w:val="center"/>
              <w:rPr>
                <w:b/>
                <w:sz w:val="24"/>
                <w:szCs w:val="24"/>
                <w:lang w:eastAsia="uk-UA"/>
              </w:rPr>
            </w:pPr>
            <w:r w:rsidRPr="0074633B">
              <w:rPr>
                <w:b/>
                <w:sz w:val="24"/>
                <w:szCs w:val="24"/>
                <w:lang w:eastAsia="uk-UA"/>
              </w:rPr>
              <w:t>Код НК 024:2023</w:t>
            </w:r>
          </w:p>
        </w:tc>
        <w:tc>
          <w:tcPr>
            <w:tcW w:w="3037" w:type="pct"/>
            <w:tcBorders>
              <w:top w:val="single" w:sz="4" w:space="0" w:color="auto"/>
              <w:left w:val="single" w:sz="4" w:space="0" w:color="auto"/>
              <w:bottom w:val="single" w:sz="4" w:space="0" w:color="auto"/>
              <w:right w:val="single" w:sz="4" w:space="0" w:color="auto"/>
            </w:tcBorders>
            <w:noWrap/>
            <w:vAlign w:val="center"/>
            <w:hideMark/>
          </w:tcPr>
          <w:p w:rsidR="0074633B" w:rsidRPr="0074633B" w:rsidRDefault="0074633B" w:rsidP="003B6DD6">
            <w:pPr>
              <w:jc w:val="center"/>
              <w:rPr>
                <w:b/>
                <w:sz w:val="24"/>
                <w:szCs w:val="24"/>
                <w:lang w:eastAsia="uk-UA"/>
              </w:rPr>
            </w:pPr>
            <w:r w:rsidRPr="0074633B">
              <w:rPr>
                <w:b/>
                <w:sz w:val="24"/>
                <w:szCs w:val="24"/>
                <w:lang w:eastAsia="uk-UA"/>
              </w:rPr>
              <w:t>Найменування</w:t>
            </w:r>
          </w:p>
        </w:tc>
        <w:tc>
          <w:tcPr>
            <w:tcW w:w="570" w:type="pct"/>
            <w:tcBorders>
              <w:top w:val="single" w:sz="4" w:space="0" w:color="auto"/>
              <w:left w:val="nil"/>
              <w:bottom w:val="single" w:sz="4" w:space="0" w:color="auto"/>
              <w:right w:val="single" w:sz="4" w:space="0" w:color="auto"/>
            </w:tcBorders>
            <w:noWrap/>
            <w:vAlign w:val="center"/>
            <w:hideMark/>
          </w:tcPr>
          <w:p w:rsidR="0074633B" w:rsidRPr="0074633B" w:rsidRDefault="0074633B" w:rsidP="003B6DD6">
            <w:pPr>
              <w:jc w:val="center"/>
              <w:rPr>
                <w:b/>
                <w:sz w:val="24"/>
                <w:szCs w:val="24"/>
                <w:lang w:eastAsia="uk-UA"/>
              </w:rPr>
            </w:pPr>
            <w:r w:rsidRPr="0074633B">
              <w:rPr>
                <w:b/>
                <w:sz w:val="24"/>
                <w:szCs w:val="24"/>
                <w:lang w:eastAsia="uk-UA"/>
              </w:rPr>
              <w:t>Кількість</w:t>
            </w:r>
          </w:p>
        </w:tc>
        <w:tc>
          <w:tcPr>
            <w:tcW w:w="633" w:type="pct"/>
            <w:tcBorders>
              <w:top w:val="single" w:sz="4" w:space="0" w:color="auto"/>
              <w:left w:val="nil"/>
              <w:bottom w:val="single" w:sz="4" w:space="0" w:color="auto"/>
              <w:right w:val="single" w:sz="4" w:space="0" w:color="auto"/>
            </w:tcBorders>
            <w:vAlign w:val="center"/>
            <w:hideMark/>
          </w:tcPr>
          <w:p w:rsidR="0074633B" w:rsidRPr="0074633B" w:rsidRDefault="0074633B" w:rsidP="003B6DD6">
            <w:pPr>
              <w:jc w:val="center"/>
              <w:rPr>
                <w:b/>
                <w:sz w:val="24"/>
                <w:szCs w:val="24"/>
                <w:lang w:eastAsia="uk-UA"/>
              </w:rPr>
            </w:pPr>
            <w:r w:rsidRPr="0074633B">
              <w:rPr>
                <w:b/>
                <w:sz w:val="24"/>
                <w:szCs w:val="24"/>
                <w:lang w:eastAsia="uk-UA"/>
              </w:rPr>
              <w:t>Одиниця виміру</w:t>
            </w:r>
          </w:p>
        </w:tc>
      </w:tr>
      <w:tr w:rsidR="0074633B" w:rsidRPr="0074633B" w:rsidTr="0074633B">
        <w:trPr>
          <w:trHeight w:val="70"/>
          <w:tblHeader/>
        </w:trPr>
        <w:tc>
          <w:tcPr>
            <w:tcW w:w="252" w:type="pct"/>
            <w:tcBorders>
              <w:top w:val="single" w:sz="4" w:space="0" w:color="auto"/>
              <w:left w:val="single" w:sz="4" w:space="0" w:color="auto"/>
              <w:bottom w:val="single" w:sz="4" w:space="0" w:color="auto"/>
              <w:right w:val="single" w:sz="4" w:space="0" w:color="auto"/>
            </w:tcBorders>
            <w:noWrap/>
            <w:vAlign w:val="center"/>
          </w:tcPr>
          <w:p w:rsidR="0074633B" w:rsidRPr="0074633B" w:rsidRDefault="0074633B" w:rsidP="003B6DD6">
            <w:pPr>
              <w:pStyle w:val="a5"/>
              <w:numPr>
                <w:ilvl w:val="0"/>
                <w:numId w:val="32"/>
              </w:numPr>
              <w:ind w:hanging="720"/>
              <w:contextualSpacing/>
              <w:rPr>
                <w:sz w:val="24"/>
                <w:szCs w:val="24"/>
                <w:lang w:eastAsia="uk-UA"/>
              </w:rPr>
            </w:pPr>
          </w:p>
        </w:tc>
        <w:tc>
          <w:tcPr>
            <w:tcW w:w="508" w:type="pct"/>
            <w:tcBorders>
              <w:top w:val="single" w:sz="4" w:space="0" w:color="auto"/>
              <w:left w:val="nil"/>
              <w:bottom w:val="single" w:sz="4" w:space="0" w:color="auto"/>
              <w:right w:val="single" w:sz="4" w:space="0" w:color="auto"/>
            </w:tcBorders>
            <w:vAlign w:val="center"/>
            <w:hideMark/>
          </w:tcPr>
          <w:p w:rsidR="0074633B" w:rsidRPr="0074633B" w:rsidRDefault="0074633B" w:rsidP="003B6DD6">
            <w:pPr>
              <w:jc w:val="center"/>
              <w:rPr>
                <w:sz w:val="24"/>
                <w:szCs w:val="24"/>
              </w:rPr>
            </w:pPr>
            <w:r w:rsidRPr="0074633B">
              <w:rPr>
                <w:sz w:val="24"/>
                <w:szCs w:val="24"/>
              </w:rPr>
              <w:t>35616</w:t>
            </w:r>
          </w:p>
        </w:tc>
        <w:tc>
          <w:tcPr>
            <w:tcW w:w="3037" w:type="pct"/>
            <w:tcBorders>
              <w:top w:val="single" w:sz="4" w:space="0" w:color="auto"/>
              <w:left w:val="single" w:sz="4" w:space="0" w:color="auto"/>
              <w:bottom w:val="single" w:sz="4" w:space="0" w:color="auto"/>
              <w:right w:val="single" w:sz="4" w:space="0" w:color="auto"/>
            </w:tcBorders>
            <w:noWrap/>
            <w:vAlign w:val="center"/>
            <w:hideMark/>
          </w:tcPr>
          <w:p w:rsidR="0074633B" w:rsidRPr="0074633B" w:rsidRDefault="0074633B" w:rsidP="003B6DD6">
            <w:pPr>
              <w:rPr>
                <w:sz w:val="24"/>
                <w:szCs w:val="24"/>
              </w:rPr>
            </w:pPr>
            <w:r w:rsidRPr="0074633B">
              <w:rPr>
                <w:sz w:val="24"/>
                <w:szCs w:val="24"/>
              </w:rPr>
              <w:t>Відеосистема для лапароскопічних операцій</w:t>
            </w:r>
          </w:p>
        </w:tc>
        <w:tc>
          <w:tcPr>
            <w:tcW w:w="570" w:type="pct"/>
            <w:tcBorders>
              <w:top w:val="single" w:sz="4" w:space="0" w:color="auto"/>
              <w:left w:val="nil"/>
              <w:bottom w:val="single" w:sz="4" w:space="0" w:color="auto"/>
              <w:right w:val="single" w:sz="4" w:space="0" w:color="auto"/>
            </w:tcBorders>
            <w:noWrap/>
            <w:vAlign w:val="center"/>
            <w:hideMark/>
          </w:tcPr>
          <w:p w:rsidR="0074633B" w:rsidRPr="0074633B" w:rsidRDefault="0074633B" w:rsidP="003B6DD6">
            <w:pPr>
              <w:pStyle w:val="ac"/>
              <w:spacing w:line="256" w:lineRule="auto"/>
              <w:jc w:val="center"/>
              <w:rPr>
                <w:rFonts w:ascii="Times New Roman" w:hAnsi="Times New Roman"/>
                <w:sz w:val="24"/>
                <w:szCs w:val="24"/>
                <w:lang w:eastAsia="en-US"/>
              </w:rPr>
            </w:pPr>
            <w:r w:rsidRPr="0074633B">
              <w:rPr>
                <w:rFonts w:ascii="Times New Roman" w:hAnsi="Times New Roman"/>
                <w:sz w:val="24"/>
                <w:szCs w:val="24"/>
              </w:rPr>
              <w:t>1</w:t>
            </w:r>
          </w:p>
        </w:tc>
        <w:tc>
          <w:tcPr>
            <w:tcW w:w="633" w:type="pct"/>
            <w:tcBorders>
              <w:top w:val="single" w:sz="4" w:space="0" w:color="auto"/>
              <w:left w:val="nil"/>
              <w:bottom w:val="single" w:sz="4" w:space="0" w:color="auto"/>
              <w:right w:val="single" w:sz="4" w:space="0" w:color="auto"/>
            </w:tcBorders>
            <w:vAlign w:val="center"/>
            <w:hideMark/>
          </w:tcPr>
          <w:p w:rsidR="0074633B" w:rsidRPr="0074633B" w:rsidRDefault="0074633B" w:rsidP="003B6DD6">
            <w:pPr>
              <w:pStyle w:val="ac"/>
              <w:spacing w:line="256" w:lineRule="auto"/>
              <w:jc w:val="center"/>
              <w:rPr>
                <w:rFonts w:ascii="Times New Roman" w:hAnsi="Times New Roman"/>
                <w:color w:val="000000"/>
                <w:sz w:val="24"/>
                <w:szCs w:val="24"/>
                <w:lang w:val="uk-UA" w:eastAsia="en-US"/>
              </w:rPr>
            </w:pPr>
            <w:r w:rsidRPr="0074633B">
              <w:rPr>
                <w:rFonts w:ascii="Times New Roman" w:hAnsi="Times New Roman"/>
                <w:color w:val="000000"/>
                <w:sz w:val="24"/>
                <w:szCs w:val="24"/>
                <w:lang w:val="uk-UA"/>
              </w:rPr>
              <w:t>комплект</w:t>
            </w:r>
          </w:p>
        </w:tc>
      </w:tr>
      <w:tr w:rsidR="0074633B" w:rsidRPr="0074633B" w:rsidTr="0074633B">
        <w:trPr>
          <w:trHeight w:val="70"/>
          <w:tblHeader/>
        </w:trPr>
        <w:tc>
          <w:tcPr>
            <w:tcW w:w="252" w:type="pct"/>
            <w:tcBorders>
              <w:top w:val="single" w:sz="4" w:space="0" w:color="auto"/>
              <w:left w:val="single" w:sz="4" w:space="0" w:color="auto"/>
              <w:bottom w:val="single" w:sz="4" w:space="0" w:color="auto"/>
              <w:right w:val="single" w:sz="4" w:space="0" w:color="auto"/>
            </w:tcBorders>
            <w:noWrap/>
            <w:vAlign w:val="center"/>
          </w:tcPr>
          <w:p w:rsidR="0074633B" w:rsidRPr="0074633B" w:rsidRDefault="0074633B" w:rsidP="003B6DD6">
            <w:pPr>
              <w:pStyle w:val="a5"/>
              <w:numPr>
                <w:ilvl w:val="0"/>
                <w:numId w:val="32"/>
              </w:numPr>
              <w:ind w:hanging="720"/>
              <w:contextualSpacing/>
              <w:rPr>
                <w:sz w:val="24"/>
                <w:szCs w:val="24"/>
                <w:lang w:eastAsia="uk-UA"/>
              </w:rPr>
            </w:pPr>
          </w:p>
        </w:tc>
        <w:tc>
          <w:tcPr>
            <w:tcW w:w="508" w:type="pct"/>
            <w:tcBorders>
              <w:top w:val="single" w:sz="4" w:space="0" w:color="auto"/>
              <w:left w:val="nil"/>
              <w:bottom w:val="single" w:sz="4" w:space="0" w:color="auto"/>
              <w:right w:val="single" w:sz="4" w:space="0" w:color="auto"/>
            </w:tcBorders>
            <w:vAlign w:val="center"/>
          </w:tcPr>
          <w:p w:rsidR="0074633B" w:rsidRPr="0074633B" w:rsidRDefault="0074633B" w:rsidP="003B6DD6">
            <w:pPr>
              <w:jc w:val="center"/>
              <w:rPr>
                <w:sz w:val="24"/>
                <w:szCs w:val="24"/>
              </w:rPr>
            </w:pPr>
            <w:r w:rsidRPr="0074633B">
              <w:rPr>
                <w:sz w:val="24"/>
                <w:szCs w:val="24"/>
              </w:rPr>
              <w:t>35616</w:t>
            </w:r>
          </w:p>
        </w:tc>
        <w:tc>
          <w:tcPr>
            <w:tcW w:w="3037" w:type="pct"/>
            <w:tcBorders>
              <w:top w:val="single" w:sz="4" w:space="0" w:color="auto"/>
              <w:left w:val="single" w:sz="4" w:space="0" w:color="auto"/>
              <w:bottom w:val="single" w:sz="4" w:space="0" w:color="auto"/>
              <w:right w:val="single" w:sz="4" w:space="0" w:color="auto"/>
            </w:tcBorders>
            <w:noWrap/>
            <w:vAlign w:val="center"/>
          </w:tcPr>
          <w:p w:rsidR="0074633B" w:rsidRPr="0074633B" w:rsidRDefault="0074633B" w:rsidP="003B6DD6">
            <w:pPr>
              <w:rPr>
                <w:sz w:val="24"/>
                <w:szCs w:val="24"/>
              </w:rPr>
            </w:pPr>
            <w:r w:rsidRPr="0074633B">
              <w:rPr>
                <w:sz w:val="24"/>
                <w:szCs w:val="24"/>
              </w:rPr>
              <w:t>Комплект ендоскопічного обладнання для урологічних операцій</w:t>
            </w:r>
          </w:p>
        </w:tc>
        <w:tc>
          <w:tcPr>
            <w:tcW w:w="570" w:type="pct"/>
            <w:tcBorders>
              <w:top w:val="single" w:sz="4" w:space="0" w:color="auto"/>
              <w:left w:val="nil"/>
              <w:bottom w:val="single" w:sz="4" w:space="0" w:color="auto"/>
              <w:right w:val="single" w:sz="4" w:space="0" w:color="auto"/>
            </w:tcBorders>
            <w:noWrap/>
            <w:vAlign w:val="center"/>
          </w:tcPr>
          <w:p w:rsidR="0074633B" w:rsidRPr="0074633B" w:rsidRDefault="0074633B" w:rsidP="003B6DD6">
            <w:pPr>
              <w:pStyle w:val="ac"/>
              <w:spacing w:line="256" w:lineRule="auto"/>
              <w:jc w:val="center"/>
              <w:rPr>
                <w:rFonts w:ascii="Times New Roman" w:hAnsi="Times New Roman"/>
                <w:sz w:val="24"/>
                <w:szCs w:val="24"/>
                <w:lang w:eastAsia="en-US"/>
              </w:rPr>
            </w:pPr>
            <w:r w:rsidRPr="0074633B">
              <w:rPr>
                <w:rFonts w:ascii="Times New Roman" w:hAnsi="Times New Roman"/>
                <w:sz w:val="24"/>
                <w:szCs w:val="24"/>
              </w:rPr>
              <w:t>1</w:t>
            </w:r>
          </w:p>
        </w:tc>
        <w:tc>
          <w:tcPr>
            <w:tcW w:w="633" w:type="pct"/>
            <w:tcBorders>
              <w:top w:val="single" w:sz="4" w:space="0" w:color="auto"/>
              <w:left w:val="nil"/>
              <w:bottom w:val="single" w:sz="4" w:space="0" w:color="auto"/>
              <w:right w:val="single" w:sz="4" w:space="0" w:color="auto"/>
            </w:tcBorders>
            <w:vAlign w:val="center"/>
          </w:tcPr>
          <w:p w:rsidR="0074633B" w:rsidRPr="0074633B" w:rsidRDefault="0074633B" w:rsidP="003B6DD6">
            <w:pPr>
              <w:pStyle w:val="ac"/>
              <w:spacing w:line="256" w:lineRule="auto"/>
              <w:jc w:val="center"/>
              <w:rPr>
                <w:rFonts w:ascii="Times New Roman" w:hAnsi="Times New Roman"/>
                <w:color w:val="000000"/>
                <w:sz w:val="24"/>
                <w:szCs w:val="24"/>
                <w:lang w:eastAsia="en-US"/>
              </w:rPr>
            </w:pPr>
            <w:r w:rsidRPr="0074633B">
              <w:rPr>
                <w:rFonts w:ascii="Times New Roman" w:hAnsi="Times New Roman"/>
                <w:color w:val="000000"/>
                <w:sz w:val="24"/>
                <w:szCs w:val="24"/>
                <w:lang w:val="uk-UA"/>
              </w:rPr>
              <w:t>комплект</w:t>
            </w:r>
          </w:p>
        </w:tc>
      </w:tr>
    </w:tbl>
    <w:p w:rsidR="00084BCD" w:rsidRPr="0074633B" w:rsidRDefault="00084BCD" w:rsidP="00084BCD">
      <w:pPr>
        <w:pStyle w:val="aa"/>
        <w:widowControl/>
        <w:spacing w:before="100" w:beforeAutospacing="1" w:after="100" w:afterAutospacing="1"/>
        <w:jc w:val="center"/>
        <w:rPr>
          <w:rFonts w:ascii="Times New Roman" w:hAnsi="Times New Roman" w:cs="Times New Roman"/>
          <w:b/>
          <w:sz w:val="28"/>
          <w:szCs w:val="28"/>
          <w:u w:val="single"/>
        </w:rPr>
      </w:pPr>
      <w:r w:rsidRPr="0074633B">
        <w:rPr>
          <w:rFonts w:ascii="Times New Roman" w:eastAsia="Calibri" w:hAnsi="Times New Roman" w:cs="Times New Roman"/>
          <w:b/>
          <w:sz w:val="28"/>
          <w:szCs w:val="28"/>
          <w:u w:val="single"/>
        </w:rPr>
        <w:t>ЗАГАЛЬНІ ВИМОГИ:</w:t>
      </w:r>
    </w:p>
    <w:p w:rsidR="00084BCD" w:rsidRPr="0074633B" w:rsidRDefault="00084BCD" w:rsidP="00E03159">
      <w:pPr>
        <w:tabs>
          <w:tab w:val="left" w:pos="-851"/>
          <w:tab w:val="left" w:pos="-426"/>
          <w:tab w:val="left" w:pos="-284"/>
        </w:tabs>
        <w:adjustRightInd w:val="0"/>
        <w:ind w:firstLine="540"/>
        <w:jc w:val="both"/>
        <w:rPr>
          <w:sz w:val="24"/>
          <w:szCs w:val="24"/>
        </w:rPr>
      </w:pPr>
      <w:r w:rsidRPr="0074633B">
        <w:rPr>
          <w:sz w:val="24"/>
          <w:szCs w:val="24"/>
        </w:rPr>
        <w:t xml:space="preserve">Обладнання, яке пропонується, повинно бути новим та таким, що не було у використанні, </w:t>
      </w:r>
      <w:r w:rsidRPr="0074633B">
        <w:rPr>
          <w:b/>
          <w:sz w:val="24"/>
          <w:szCs w:val="24"/>
        </w:rPr>
        <w:t>виготовленим  не раніше 2022 року.</w:t>
      </w:r>
      <w:r w:rsidRPr="0074633B">
        <w:rPr>
          <w:sz w:val="24"/>
          <w:szCs w:val="24"/>
        </w:rPr>
        <w:t xml:space="preserve"> </w:t>
      </w:r>
    </w:p>
    <w:p w:rsidR="0074633B" w:rsidRPr="0074633B" w:rsidRDefault="0074633B" w:rsidP="0074633B">
      <w:pPr>
        <w:ind w:firstLine="426"/>
        <w:jc w:val="both"/>
        <w:rPr>
          <w:sz w:val="24"/>
          <w:szCs w:val="24"/>
        </w:rPr>
      </w:pPr>
      <w:r w:rsidRPr="0074633B">
        <w:rPr>
          <w:sz w:val="24"/>
          <w:szCs w:val="24"/>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w:t>
      </w:r>
    </w:p>
    <w:p w:rsidR="0074633B" w:rsidRPr="0074633B" w:rsidRDefault="0074633B" w:rsidP="0074633B">
      <w:pPr>
        <w:ind w:firstLine="426"/>
        <w:jc w:val="both"/>
        <w:rPr>
          <w:sz w:val="24"/>
          <w:szCs w:val="24"/>
        </w:rPr>
      </w:pPr>
      <w:r w:rsidRPr="0074633B">
        <w:rPr>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або його окремих сторінок (експлуатаційної документації: настанови з експлуатації, або інструкції, або технічного опису (малюнків, схем) чи технічних умов, або ін. документів українською мовою) в якому міститься ця інформація, з наданням скану з оригіналів документів або завірених учасником копій.</w:t>
      </w:r>
    </w:p>
    <w:p w:rsidR="0074633B" w:rsidRPr="0074633B" w:rsidRDefault="0074633B" w:rsidP="0074633B">
      <w:pPr>
        <w:ind w:firstLine="426"/>
        <w:jc w:val="both"/>
        <w:rPr>
          <w:sz w:val="24"/>
          <w:szCs w:val="24"/>
        </w:rPr>
      </w:pPr>
      <w:r w:rsidRPr="0074633B">
        <w:rPr>
          <w:sz w:val="24"/>
          <w:szCs w:val="24"/>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74633B" w:rsidRPr="0074633B" w:rsidRDefault="0074633B" w:rsidP="0074633B">
      <w:pPr>
        <w:ind w:firstLine="426"/>
        <w:jc w:val="both"/>
        <w:rPr>
          <w:sz w:val="24"/>
          <w:szCs w:val="24"/>
        </w:rPr>
      </w:pPr>
      <w:r w:rsidRPr="0074633B">
        <w:rPr>
          <w:sz w:val="24"/>
          <w:szCs w:val="24"/>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74633B" w:rsidRPr="0074633B" w:rsidRDefault="0074633B" w:rsidP="0074633B">
      <w:pPr>
        <w:ind w:firstLine="426"/>
        <w:jc w:val="both"/>
        <w:rPr>
          <w:sz w:val="24"/>
          <w:szCs w:val="24"/>
        </w:rPr>
      </w:pPr>
      <w:r w:rsidRPr="0074633B">
        <w:rPr>
          <w:sz w:val="24"/>
          <w:szCs w:val="24"/>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74633B" w:rsidRPr="0074633B" w:rsidRDefault="0074633B" w:rsidP="0074633B">
      <w:pPr>
        <w:ind w:firstLine="426"/>
        <w:jc w:val="both"/>
        <w:rPr>
          <w:sz w:val="24"/>
          <w:szCs w:val="24"/>
        </w:rPr>
      </w:pPr>
      <w:r w:rsidRPr="0074633B">
        <w:rPr>
          <w:sz w:val="24"/>
          <w:szCs w:val="24"/>
        </w:rPr>
        <w:t xml:space="preserve">На підтвердження Учасник повинен надати </w:t>
      </w:r>
      <w:r w:rsidRPr="0074633B">
        <w:rPr>
          <w:spacing w:val="1"/>
          <w:sz w:val="24"/>
          <w:szCs w:val="24"/>
        </w:rPr>
        <w:t xml:space="preserve">оригінал </w:t>
      </w:r>
      <w:r w:rsidRPr="0074633B">
        <w:rPr>
          <w:sz w:val="24"/>
          <w:szCs w:val="24"/>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74633B">
        <w:rPr>
          <w:spacing w:val="1"/>
          <w:sz w:val="24"/>
          <w:szCs w:val="24"/>
        </w:rPr>
        <w:t>Лист повинен включати в себе: назву Учасника, номер оголошення, що оприлюднене в електронній системі закупівель,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74633B" w:rsidRPr="0074633B" w:rsidRDefault="0074633B" w:rsidP="0074633B">
      <w:pPr>
        <w:ind w:firstLine="426"/>
        <w:jc w:val="both"/>
        <w:rPr>
          <w:sz w:val="24"/>
          <w:szCs w:val="24"/>
        </w:rPr>
      </w:pPr>
      <w:r w:rsidRPr="0074633B">
        <w:rPr>
          <w:sz w:val="24"/>
          <w:szCs w:val="24"/>
        </w:rPr>
        <w:t>4. Учасник повинен провести кваліфіковане навчання працівників Замовника по користуванню запропонованим обладнанням.</w:t>
      </w:r>
    </w:p>
    <w:p w:rsidR="0074633B" w:rsidRPr="0074633B" w:rsidRDefault="0074633B" w:rsidP="0074633B">
      <w:pPr>
        <w:ind w:firstLine="426"/>
        <w:jc w:val="both"/>
        <w:rPr>
          <w:sz w:val="24"/>
          <w:szCs w:val="24"/>
        </w:rPr>
      </w:pPr>
      <w:r w:rsidRPr="0074633B">
        <w:rPr>
          <w:sz w:val="24"/>
          <w:szCs w:val="24"/>
        </w:rPr>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74633B" w:rsidRPr="0074633B" w:rsidRDefault="0074633B" w:rsidP="0074633B">
      <w:pPr>
        <w:ind w:firstLine="426"/>
        <w:jc w:val="both"/>
        <w:rPr>
          <w:sz w:val="24"/>
          <w:szCs w:val="24"/>
        </w:rPr>
      </w:pPr>
      <w:r w:rsidRPr="0074633B">
        <w:rPr>
          <w:sz w:val="24"/>
          <w:szCs w:val="24"/>
        </w:rPr>
        <w:t>5. Товар, запропонований Учасником, повинен мати сервісну підтримку в Україні.</w:t>
      </w:r>
    </w:p>
    <w:p w:rsidR="0074633B" w:rsidRPr="0074633B" w:rsidRDefault="0074633B" w:rsidP="0074633B">
      <w:pPr>
        <w:ind w:firstLine="426"/>
        <w:jc w:val="both"/>
        <w:rPr>
          <w:sz w:val="24"/>
          <w:szCs w:val="24"/>
        </w:rPr>
      </w:pPr>
      <w:r w:rsidRPr="0074633B">
        <w:rPr>
          <w:sz w:val="24"/>
          <w:szCs w:val="24"/>
        </w:rPr>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74633B" w:rsidRPr="0074633B" w:rsidRDefault="0074633B" w:rsidP="0074633B">
      <w:pPr>
        <w:tabs>
          <w:tab w:val="left" w:pos="851"/>
        </w:tabs>
        <w:ind w:right="142" w:firstLine="426"/>
        <w:jc w:val="both"/>
        <w:rPr>
          <w:sz w:val="24"/>
          <w:szCs w:val="24"/>
        </w:rPr>
      </w:pPr>
      <w:r w:rsidRPr="0074633B">
        <w:rPr>
          <w:sz w:val="24"/>
          <w:szCs w:val="24"/>
        </w:rPr>
        <w:lastRenderedPageBreak/>
        <w:t xml:space="preserve"> 6.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74633B" w:rsidRPr="0074633B" w:rsidRDefault="0074633B" w:rsidP="0074633B">
      <w:pPr>
        <w:tabs>
          <w:tab w:val="left" w:pos="851"/>
        </w:tabs>
        <w:ind w:right="-57" w:firstLine="426"/>
        <w:jc w:val="both"/>
        <w:rPr>
          <w:rFonts w:eastAsia="Calibri"/>
          <w:sz w:val="24"/>
          <w:szCs w:val="24"/>
        </w:rPr>
      </w:pPr>
      <w:r w:rsidRPr="0074633B">
        <w:rPr>
          <w:rFonts w:eastAsia="Calibri"/>
          <w:sz w:val="24"/>
          <w:szCs w:val="24"/>
        </w:rPr>
        <w:t>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74633B" w:rsidRPr="0074633B" w:rsidRDefault="0074633B" w:rsidP="0074633B">
      <w:pPr>
        <w:tabs>
          <w:tab w:val="left" w:pos="851"/>
        </w:tabs>
        <w:ind w:right="142" w:firstLine="426"/>
        <w:jc w:val="both"/>
        <w:rPr>
          <w:sz w:val="24"/>
          <w:szCs w:val="24"/>
          <w:lang w:eastAsia="zh-CN"/>
        </w:rPr>
      </w:pPr>
      <w:r w:rsidRPr="0074633B">
        <w:rPr>
          <w:sz w:val="24"/>
          <w:szCs w:val="24"/>
        </w:rPr>
        <w:t>7. Проведення доставки, інсталяції та пуску обладнання за рахунок Учасника.</w:t>
      </w:r>
    </w:p>
    <w:p w:rsidR="0074633B" w:rsidRPr="0074633B" w:rsidRDefault="0074633B" w:rsidP="0074633B">
      <w:pPr>
        <w:ind w:firstLine="426"/>
        <w:jc w:val="both"/>
        <w:rPr>
          <w:sz w:val="24"/>
          <w:szCs w:val="24"/>
        </w:rPr>
      </w:pPr>
      <w:r w:rsidRPr="0074633B">
        <w:rPr>
          <w:sz w:val="24"/>
          <w:szCs w:val="24"/>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D731A5" w:rsidRPr="0074633B" w:rsidRDefault="00D731A5" w:rsidP="00D731A5">
      <w:pPr>
        <w:widowControl w:val="0"/>
        <w:jc w:val="both"/>
        <w:rPr>
          <w:b/>
          <w:sz w:val="14"/>
          <w:szCs w:val="24"/>
        </w:rPr>
      </w:pPr>
    </w:p>
    <w:p w:rsidR="00E03159" w:rsidRPr="0074633B" w:rsidRDefault="00E03159" w:rsidP="00D731A5">
      <w:pPr>
        <w:widowControl w:val="0"/>
        <w:jc w:val="center"/>
        <w:rPr>
          <w:b/>
          <w:sz w:val="24"/>
          <w:szCs w:val="24"/>
        </w:rPr>
      </w:pPr>
    </w:p>
    <w:bookmarkEnd w:id="0"/>
    <w:p w:rsidR="0074633B" w:rsidRPr="0074633B" w:rsidRDefault="0074633B" w:rsidP="0074633B">
      <w:pPr>
        <w:pStyle w:val="Normal1"/>
        <w:ind w:firstLine="0"/>
        <w:jc w:val="center"/>
        <w:rPr>
          <w:b/>
          <w:bCs/>
          <w:sz w:val="28"/>
          <w:szCs w:val="28"/>
        </w:rPr>
      </w:pPr>
      <w:r w:rsidRPr="0074633B">
        <w:rPr>
          <w:rFonts w:eastAsia="Calibri"/>
          <w:b/>
          <w:sz w:val="28"/>
          <w:szCs w:val="28"/>
          <w:lang w:eastAsia="en-US"/>
        </w:rPr>
        <w:t xml:space="preserve">ІІ. </w:t>
      </w:r>
      <w:r w:rsidRPr="0074633B">
        <w:rPr>
          <w:b/>
          <w:sz w:val="28"/>
          <w:szCs w:val="28"/>
          <w:u w:val="single"/>
        </w:rPr>
        <w:t>МЕДИКО-ТЕХНІЧНІ ВИМОГИ</w:t>
      </w:r>
      <w:r w:rsidRPr="0074633B">
        <w:rPr>
          <w:b/>
          <w:bCs/>
          <w:sz w:val="28"/>
          <w:szCs w:val="28"/>
        </w:rPr>
        <w:t xml:space="preserve"> </w:t>
      </w:r>
    </w:p>
    <w:p w:rsidR="0074633B" w:rsidRPr="0074633B" w:rsidRDefault="0074633B" w:rsidP="0074633B">
      <w:pPr>
        <w:pStyle w:val="Normal1"/>
        <w:ind w:firstLine="0"/>
        <w:jc w:val="center"/>
        <w:rPr>
          <w:b/>
          <w:bCs/>
          <w:sz w:val="28"/>
          <w:szCs w:val="28"/>
        </w:rPr>
      </w:pPr>
      <w:r w:rsidRPr="0074633B">
        <w:rPr>
          <w:b/>
          <w:bCs/>
          <w:sz w:val="28"/>
          <w:szCs w:val="28"/>
        </w:rPr>
        <w:t xml:space="preserve">до </w:t>
      </w:r>
    </w:p>
    <w:p w:rsidR="0074633B" w:rsidRPr="0074633B" w:rsidRDefault="0074633B" w:rsidP="0074633B">
      <w:pPr>
        <w:tabs>
          <w:tab w:val="left" w:pos="5820"/>
        </w:tabs>
        <w:jc w:val="center"/>
        <w:rPr>
          <w:i/>
        </w:rPr>
      </w:pPr>
      <w:r w:rsidRPr="0074633B">
        <w:rPr>
          <w:b/>
          <w:sz w:val="28"/>
          <w:szCs w:val="28"/>
        </w:rPr>
        <w:t>«Відеосистема для лапароскопічних операцій»</w:t>
      </w:r>
    </w:p>
    <w:p w:rsidR="0074633B" w:rsidRPr="0074633B" w:rsidRDefault="0074633B" w:rsidP="0074633B">
      <w:pPr>
        <w:rPr>
          <w:i/>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8"/>
        <w:gridCol w:w="2201"/>
        <w:gridCol w:w="1474"/>
        <w:gridCol w:w="1473"/>
      </w:tblGrid>
      <w:tr w:rsidR="0074633B" w:rsidRPr="0074633B" w:rsidTr="0074633B">
        <w:trPr>
          <w:trHeight w:val="357"/>
          <w:jc w:val="center"/>
        </w:trPr>
        <w:tc>
          <w:tcPr>
            <w:tcW w:w="4888"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Характеристика</w:t>
            </w:r>
          </w:p>
        </w:tc>
        <w:tc>
          <w:tcPr>
            <w:tcW w:w="2201"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Вимоги</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Кіль-кість</w:t>
            </w:r>
          </w:p>
        </w:tc>
        <w:tc>
          <w:tcPr>
            <w:tcW w:w="1473"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Відповідність з посиланням на сторінку документу, що підтверджує відповідність</w:t>
            </w: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b/>
              </w:rPr>
            </w:pPr>
            <w:r w:rsidRPr="0074633B">
              <w:rPr>
                <w:rFonts w:ascii="Times New Roman" w:hAnsi="Times New Roman" w:cs="Times New Roman"/>
                <w:b/>
              </w:rPr>
              <w:t>Блок управління камери (контролер/модуль відеокамери)</w:t>
            </w:r>
          </w:p>
        </w:tc>
        <w:tc>
          <w:tcPr>
            <w:tcW w:w="2201" w:type="dxa"/>
            <w:shd w:val="clear" w:color="auto" w:fill="auto"/>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bCs/>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bCs/>
              </w:rPr>
              <w:t>1шт.</w:t>
            </w: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Призначений для підключення додаткових модулів для роботи з периферійним приладдям (голівки камери, тощо), або безпосередньо для підключення периферійного приладдя;  має  надавати  можливість змінювати режими візуалізації, здійснювати автоматичне керування джерелом світла (та/або ін. приладів т.я. інсуфлятор тощо), записувати зображення та відео.</w:t>
            </w:r>
          </w:p>
          <w:p w:rsidR="0074633B" w:rsidRPr="0074633B" w:rsidRDefault="0074633B" w:rsidP="003B6DD6">
            <w:pPr>
              <w:rPr>
                <w:sz w:val="24"/>
                <w:szCs w:val="24"/>
              </w:rPr>
            </w:pPr>
            <w:r w:rsidRPr="0074633B">
              <w:rPr>
                <w:sz w:val="24"/>
                <w:szCs w:val="24"/>
              </w:rPr>
              <w:t>Комплектація – передбачена виробником</w:t>
            </w:r>
          </w:p>
        </w:tc>
        <w:tc>
          <w:tcPr>
            <w:tcW w:w="2201" w:type="dxa"/>
            <w:shd w:val="clear" w:color="auto" w:fill="auto"/>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Можливість сприймати та передавати цифрові відеосигнали різних форматів</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Електроживлення</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220-230В, 50-60Гц</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Максимальна  розподільна  здатність</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lang w:val="en-US"/>
              </w:rPr>
              <w:t>FULL</w:t>
            </w:r>
            <w:r w:rsidRPr="0074633B">
              <w:rPr>
                <w:rFonts w:ascii="Times New Roman" w:hAnsi="Times New Roman" w:cs="Times New Roman"/>
              </w:rPr>
              <w:t xml:space="preserve"> </w:t>
            </w:r>
            <w:r w:rsidRPr="0074633B">
              <w:rPr>
                <w:rFonts w:ascii="Times New Roman" w:hAnsi="Times New Roman" w:cs="Times New Roman"/>
                <w:lang w:val="en-US"/>
              </w:rPr>
              <w:t>HD</w:t>
            </w:r>
          </w:p>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менше ніж</w:t>
            </w:r>
          </w:p>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1920*1080 пікселів)</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Можливість налаштування параметрів: баланс білого, рівень яскравості, масштабування, різкість та ін. з блоку керування, а також з головки відеокамери </w:t>
            </w:r>
            <w:r w:rsidRPr="00711F34">
              <w:rPr>
                <w:rFonts w:ascii="Times New Roman" w:hAnsi="Times New Roman" w:cs="Times New Roman"/>
                <w:lang w:val="uk-UA"/>
              </w:rPr>
              <w:lastRenderedPageBreak/>
              <w:t>та/або ін. параметрів</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lastRenderedPageBreak/>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Споживана потужність</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більше 150 ВА</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Можливість підключення USB клавіатури, миші, принтеру, носіїв інформації, тощо</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 xml:space="preserve">Запобіжники (якщо передбачено виробником та технічною необхідністю) </w:t>
            </w:r>
          </w:p>
        </w:tc>
        <w:tc>
          <w:tcPr>
            <w:tcW w:w="2201" w:type="dxa"/>
            <w:shd w:val="clear" w:color="auto" w:fill="auto"/>
          </w:tcPr>
          <w:p w:rsidR="0074633B" w:rsidRPr="0074633B" w:rsidRDefault="0074633B" w:rsidP="003B6DD6">
            <w:pPr>
              <w:jc w:val="center"/>
              <w:rPr>
                <w:sz w:val="24"/>
                <w:szCs w:val="24"/>
              </w:rPr>
            </w:pPr>
            <w:r w:rsidRPr="0074633B">
              <w:rPr>
                <w:sz w:val="24"/>
                <w:szCs w:val="24"/>
              </w:rPr>
              <w:t>Наявність</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
                <w:bCs/>
                <w:sz w:val="24"/>
                <w:szCs w:val="24"/>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Регулювання  кольору</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Автоматичне  налаштування білого світла та/або  за допомогою натисканням  на відповідну  кнопку  (баланс білого)</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Автоматичне  регулювання  яскравості  та  автоматичне регулювання  посилення</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Функція (режим) покращення візуалізації тонких структур та/або зменшення  тіні та забезпечення більш рівномірного сприйняття яскравості зображення</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lang w:val="en-US"/>
              </w:rPr>
            </w:pPr>
            <w:r w:rsidRPr="0074633B">
              <w:rPr>
                <w:rFonts w:ascii="Times New Roman" w:hAnsi="Times New Roman" w:cs="Times New Roman"/>
              </w:rPr>
              <w:t xml:space="preserve">Сумісність з голівкою камери  3-х  чіповою </w:t>
            </w:r>
            <w:r w:rsidRPr="0074633B">
              <w:rPr>
                <w:rFonts w:ascii="Times New Roman" w:hAnsi="Times New Roman" w:cs="Times New Roman"/>
                <w:lang w:val="en-US"/>
              </w:rPr>
              <w:t>FULL HD</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 xml:space="preserve">Сумісність з голівкою камери, призначеною  для застосування як у стандартній ендоскопії «білого світла», так і у флуоресцентній діагностичній  ендоскопії  з використанням контрастної речовини ICG  (індоціаніну зеленого) </w:t>
            </w:r>
          </w:p>
        </w:tc>
        <w:tc>
          <w:tcPr>
            <w:tcW w:w="2201" w:type="dxa"/>
            <w:shd w:val="clear" w:color="auto" w:fill="auto"/>
          </w:tcPr>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Cs/>
                <w:sz w:val="24"/>
                <w:szCs w:val="24"/>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 xml:space="preserve">Зовнішній накопичувач (носія) інформації </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  (флеш-накопичувач ємністю не менш ніж 8 Гб)</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Наявність індикатору заповнення носія інформації</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Наявність цифрового фільтру (для спектрозонального аналізу) та/або функції  вдосконаленої  фільтрації/розділення  зображення/(фрагментів тканин та судин)  у  широкому динамічному  та  кольоровому  діапазонах  у певному  спектрі  (спектральний аналіз  або  еквівалент-аналог) </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Наявність спеціальної  функції  для  проведення  флуоресцентної  діагностики  (фотодинамічної діагностики </w:t>
            </w:r>
            <w:r w:rsidRPr="0074633B">
              <w:rPr>
                <w:rFonts w:ascii="Times New Roman" w:hAnsi="Times New Roman" w:cs="Times New Roman"/>
                <w:lang w:val="en-US"/>
              </w:rPr>
              <w:t>PDD</w:t>
            </w:r>
            <w:r w:rsidRPr="00711F34">
              <w:rPr>
                <w:rFonts w:ascii="Times New Roman" w:hAnsi="Times New Roman" w:cs="Times New Roman"/>
                <w:lang w:val="uk-UA"/>
              </w:rPr>
              <w:t xml:space="preserve"> (ФДД)) в комбінації з іншими спеціальними  компонентами системи (голівка камери, джерело світла, ендоскоп тощо) з використанням контрастної речовини </w:t>
            </w:r>
            <w:r w:rsidRPr="0074633B">
              <w:rPr>
                <w:rFonts w:ascii="Times New Roman" w:hAnsi="Times New Roman" w:cs="Times New Roman"/>
                <w:lang w:val="en-US"/>
              </w:rPr>
              <w:t>ICG</w:t>
            </w:r>
            <w:r w:rsidRPr="00711F34">
              <w:rPr>
                <w:rFonts w:ascii="Times New Roman" w:hAnsi="Times New Roman" w:cs="Times New Roman"/>
                <w:lang w:val="uk-UA"/>
              </w:rPr>
              <w:t xml:space="preserve">  (індоціаніну зеленого)  </w:t>
            </w:r>
          </w:p>
        </w:tc>
        <w:tc>
          <w:tcPr>
            <w:tcW w:w="2201" w:type="dxa"/>
            <w:shd w:val="clear" w:color="auto" w:fill="auto"/>
          </w:tcPr>
          <w:p w:rsidR="0074633B" w:rsidRPr="0074633B" w:rsidRDefault="0074633B" w:rsidP="003B6DD6">
            <w:pPr>
              <w:pStyle w:val="aa"/>
              <w:jc w:val="center"/>
              <w:rPr>
                <w:rFonts w:ascii="Times New Roman" w:hAnsi="Times New Roman" w:cs="Times New Roman"/>
                <w:lang w:val="en-US"/>
              </w:rPr>
            </w:pPr>
            <w:r w:rsidRPr="0074633B">
              <w:rPr>
                <w:rFonts w:ascii="Times New Roman" w:hAnsi="Times New Roman" w:cs="Times New Roman"/>
              </w:rPr>
              <w:t>Наявність</w:t>
            </w:r>
            <w:r w:rsidRPr="0074633B">
              <w:rPr>
                <w:rFonts w:ascii="Times New Roman" w:hAnsi="Times New Roman" w:cs="Times New Roman"/>
                <w:lang w:val="en-US"/>
              </w:rPr>
              <w:t xml:space="preserve"> </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Cs/>
                <w:sz w:val="24"/>
                <w:szCs w:val="24"/>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Наявність спеціальної  функції  для  проведення  флуоресцентної  діагностики     </w:t>
            </w:r>
            <w:r w:rsidRPr="00711F34">
              <w:rPr>
                <w:rFonts w:ascii="Times New Roman" w:hAnsi="Times New Roman" w:cs="Times New Roman"/>
                <w:lang w:val="uk-UA"/>
              </w:rPr>
              <w:lastRenderedPageBreak/>
              <w:t>у ближньому інфрачервоному спектрі (</w:t>
            </w:r>
            <w:r w:rsidRPr="0074633B">
              <w:rPr>
                <w:rFonts w:ascii="Times New Roman" w:hAnsi="Times New Roman" w:cs="Times New Roman"/>
                <w:lang w:val="en-US"/>
              </w:rPr>
              <w:t>NIR</w:t>
            </w:r>
            <w:r w:rsidRPr="00711F34">
              <w:rPr>
                <w:rFonts w:ascii="Times New Roman" w:hAnsi="Times New Roman" w:cs="Times New Roman"/>
                <w:lang w:val="uk-UA"/>
              </w:rPr>
              <w:t xml:space="preserve">) з використанням контрастної речовини </w:t>
            </w:r>
            <w:r w:rsidRPr="0074633B">
              <w:rPr>
                <w:rFonts w:ascii="Times New Roman" w:hAnsi="Times New Roman" w:cs="Times New Roman"/>
                <w:lang w:val="en-US"/>
              </w:rPr>
              <w:t>ICG</w:t>
            </w:r>
            <w:r w:rsidRPr="00711F34">
              <w:rPr>
                <w:rFonts w:ascii="Times New Roman" w:hAnsi="Times New Roman" w:cs="Times New Roman"/>
                <w:lang w:val="uk-UA"/>
              </w:rPr>
              <w:t xml:space="preserve">  (індоціаніну зеленого) в комбінації з іншими спеціальними компонентами системи (голівка камери, джерело світла, ендоскоп тощо) </w:t>
            </w:r>
          </w:p>
        </w:tc>
        <w:tc>
          <w:tcPr>
            <w:tcW w:w="2201" w:type="dxa"/>
            <w:shd w:val="clear" w:color="auto" w:fill="auto"/>
          </w:tcPr>
          <w:p w:rsidR="0074633B" w:rsidRPr="0074633B" w:rsidRDefault="0074633B" w:rsidP="003B6DD6">
            <w:pPr>
              <w:pStyle w:val="aa"/>
              <w:jc w:val="center"/>
              <w:rPr>
                <w:rFonts w:ascii="Times New Roman" w:hAnsi="Times New Roman" w:cs="Times New Roman"/>
                <w:lang w:val="en-US"/>
              </w:rPr>
            </w:pPr>
            <w:r w:rsidRPr="0074633B">
              <w:rPr>
                <w:rFonts w:ascii="Times New Roman" w:hAnsi="Times New Roman" w:cs="Times New Roman"/>
              </w:rPr>
              <w:lastRenderedPageBreak/>
              <w:t>Наявність</w:t>
            </w:r>
            <w:r w:rsidRPr="0074633B">
              <w:rPr>
                <w:rFonts w:ascii="Times New Roman" w:hAnsi="Times New Roman" w:cs="Times New Roman"/>
                <w:lang w:val="en-US"/>
              </w:rPr>
              <w:t xml:space="preserve"> </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Cs/>
                <w:sz w:val="24"/>
                <w:szCs w:val="24"/>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Пам'ять </w:t>
            </w:r>
            <w:r w:rsidRPr="0074633B">
              <w:rPr>
                <w:rFonts w:ascii="Times New Roman" w:hAnsi="Times New Roman" w:cs="Times New Roman"/>
              </w:rPr>
              <w:t>USB</w:t>
            </w:r>
            <w:r w:rsidRPr="00711F34">
              <w:rPr>
                <w:rFonts w:ascii="Times New Roman" w:hAnsi="Times New Roman" w:cs="Times New Roman"/>
                <w:lang w:val="uk-UA"/>
              </w:rPr>
              <w:t xml:space="preserve"> можна використовувати для архівування зображень (</w:t>
            </w:r>
            <w:r w:rsidRPr="0074633B">
              <w:rPr>
                <w:rFonts w:ascii="Times New Roman" w:hAnsi="Times New Roman" w:cs="Times New Roman"/>
              </w:rPr>
              <w:t>TIFF</w:t>
            </w:r>
            <w:r w:rsidRPr="00711F34">
              <w:rPr>
                <w:rFonts w:ascii="Times New Roman" w:hAnsi="Times New Roman" w:cs="Times New Roman"/>
                <w:lang w:val="uk-UA"/>
              </w:rPr>
              <w:t xml:space="preserve"> або </w:t>
            </w:r>
            <w:r w:rsidRPr="0074633B">
              <w:rPr>
                <w:rFonts w:ascii="Times New Roman" w:hAnsi="Times New Roman" w:cs="Times New Roman"/>
              </w:rPr>
              <w:t>JPEG</w:t>
            </w:r>
            <w:r w:rsidRPr="00711F34">
              <w:rPr>
                <w:rFonts w:ascii="Times New Roman" w:hAnsi="Times New Roman" w:cs="Times New Roman"/>
                <w:lang w:val="uk-UA"/>
              </w:rPr>
              <w:t xml:space="preserve"> або </w:t>
            </w:r>
            <w:r w:rsidRPr="0074633B">
              <w:rPr>
                <w:rFonts w:ascii="Times New Roman" w:hAnsi="Times New Roman" w:cs="Times New Roman"/>
              </w:rPr>
              <w:t>PDF</w:t>
            </w:r>
            <w:r w:rsidRPr="00711F34">
              <w:rPr>
                <w:rFonts w:ascii="Times New Roman" w:hAnsi="Times New Roman" w:cs="Times New Roman"/>
                <w:lang w:val="uk-UA"/>
              </w:rPr>
              <w:t>) і відеозображень (</w:t>
            </w:r>
            <w:r w:rsidRPr="0074633B">
              <w:rPr>
                <w:rFonts w:ascii="Times New Roman" w:hAnsi="Times New Roman" w:cs="Times New Roman"/>
                <w:lang w:val="en-US"/>
              </w:rPr>
              <w:t>MPEG</w:t>
            </w:r>
            <w:r w:rsidRPr="00711F34">
              <w:rPr>
                <w:rFonts w:ascii="Times New Roman" w:hAnsi="Times New Roman" w:cs="Times New Roman"/>
                <w:lang w:val="uk-UA"/>
              </w:rPr>
              <w:t>-4)</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Функції  управління на голівці камери: баланс  білого,  стоп-кадр для фотографування та керування  відео зйомкою та автоматичного  збереження відеоінформації  на зовнішньому носії, 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 xml:space="preserve">Можливість регулювання параметрів зображення за допомогою сенсорного екрану </w:t>
            </w:r>
          </w:p>
        </w:tc>
        <w:tc>
          <w:tcPr>
            <w:tcW w:w="2201" w:type="dxa"/>
            <w:shd w:val="clear" w:color="auto" w:fill="auto"/>
          </w:tcPr>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Cs/>
                <w:sz w:val="24"/>
                <w:szCs w:val="24"/>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Можливість програмування профілів користувача</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Підключення </w:t>
            </w:r>
            <w:r w:rsidRPr="0074633B">
              <w:rPr>
                <w:rFonts w:ascii="Times New Roman" w:hAnsi="Times New Roman" w:cs="Times New Roman"/>
                <w:lang w:val="en-US"/>
              </w:rPr>
              <w:t>USB</w:t>
            </w:r>
            <w:r w:rsidRPr="00711F34">
              <w:rPr>
                <w:rFonts w:ascii="Times New Roman" w:hAnsi="Times New Roman" w:cs="Times New Roman"/>
                <w:lang w:val="uk-UA"/>
              </w:rPr>
              <w:t xml:space="preserve">  (зовнішні носії інформації)</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Формати  зображення зовнішніх носіїв:  </w:t>
            </w:r>
            <w:r w:rsidRPr="0074633B">
              <w:rPr>
                <w:rFonts w:ascii="Times New Roman" w:hAnsi="Times New Roman" w:cs="Times New Roman"/>
                <w:lang w:val="en-US"/>
              </w:rPr>
              <w:t>TIFF</w:t>
            </w:r>
            <w:r w:rsidRPr="00711F34">
              <w:rPr>
                <w:rFonts w:ascii="Times New Roman" w:hAnsi="Times New Roman" w:cs="Times New Roman"/>
                <w:lang w:val="uk-UA"/>
              </w:rPr>
              <w:t xml:space="preserve"> / </w:t>
            </w:r>
            <w:r w:rsidRPr="0074633B">
              <w:rPr>
                <w:rFonts w:ascii="Times New Roman" w:hAnsi="Times New Roman" w:cs="Times New Roman"/>
                <w:lang w:val="en-US"/>
              </w:rPr>
              <w:t>MPEG</w:t>
            </w:r>
            <w:r w:rsidRPr="00711F34">
              <w:rPr>
                <w:rFonts w:ascii="Times New Roman" w:hAnsi="Times New Roman" w:cs="Times New Roman"/>
                <w:lang w:val="uk-UA"/>
              </w:rPr>
              <w:t>-4/</w:t>
            </w:r>
            <w:r w:rsidRPr="0074633B">
              <w:rPr>
                <w:rFonts w:ascii="Times New Roman" w:hAnsi="Times New Roman" w:cs="Times New Roman"/>
                <w:lang w:val="en-US"/>
              </w:rPr>
              <w:t>JPEG</w:t>
            </w:r>
            <w:r w:rsidRPr="00711F34">
              <w:rPr>
                <w:rFonts w:ascii="Times New Roman" w:hAnsi="Times New Roman" w:cs="Times New Roman"/>
                <w:lang w:val="uk-UA"/>
              </w:rPr>
              <w:t xml:space="preserve">  або аналоги</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Відповідність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rPr>
                <w:sz w:val="24"/>
                <w:szCs w:val="24"/>
              </w:rPr>
            </w:pPr>
            <w:r w:rsidRPr="0074633B">
              <w:rPr>
                <w:sz w:val="24"/>
                <w:szCs w:val="24"/>
              </w:rPr>
              <w:t>Типи вихідних відеосигналів, що підтримуються відеоконтролером:</w:t>
            </w:r>
          </w:p>
          <w:p w:rsidR="0074633B" w:rsidRPr="0074633B" w:rsidRDefault="0074633B" w:rsidP="003B6DD6">
            <w:pPr>
              <w:rPr>
                <w:sz w:val="24"/>
                <w:szCs w:val="24"/>
              </w:rPr>
            </w:pPr>
            <w:r w:rsidRPr="0074633B">
              <w:rPr>
                <w:sz w:val="24"/>
                <w:szCs w:val="24"/>
              </w:rPr>
              <w:t>Цифрові: HDMI Full HD, DVI, 3G-SDI, або аналоги</w:t>
            </w:r>
          </w:p>
        </w:tc>
        <w:tc>
          <w:tcPr>
            <w:tcW w:w="2201" w:type="dxa"/>
            <w:shd w:val="clear" w:color="auto" w:fill="auto"/>
          </w:tcPr>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auto"/>
            <w:vAlign w:val="center"/>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jc w:val="center"/>
              <w:rPr>
                <w:bCs/>
                <w:sz w:val="24"/>
                <w:szCs w:val="24"/>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lang w:val="en-US"/>
              </w:rPr>
            </w:pPr>
            <w:r w:rsidRPr="0074633B">
              <w:rPr>
                <w:rFonts w:ascii="Times New Roman" w:hAnsi="Times New Roman" w:cs="Times New Roman"/>
                <w:lang w:val="en-US"/>
              </w:rPr>
              <w:t>Мережевий кабель</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b/>
              </w:rPr>
            </w:pPr>
            <w:r w:rsidRPr="0074633B">
              <w:rPr>
                <w:rFonts w:ascii="Times New Roman" w:hAnsi="Times New Roman" w:cs="Times New Roman"/>
                <w:b/>
              </w:rPr>
              <w:t>Голівка відеокамери  3- х чіпова (датчик  відеокамери)</w:t>
            </w:r>
          </w:p>
        </w:tc>
        <w:tc>
          <w:tcPr>
            <w:tcW w:w="2201" w:type="dxa"/>
            <w:shd w:val="clear" w:color="auto" w:fill="auto"/>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bCs/>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Наявність трьох СС</w:t>
            </w:r>
            <w:r w:rsidRPr="0074633B">
              <w:rPr>
                <w:rFonts w:ascii="Times New Roman" w:hAnsi="Times New Roman" w:cs="Times New Roman"/>
              </w:rPr>
              <w:t>D</w:t>
            </w:r>
            <w:r w:rsidRPr="00711F34">
              <w:rPr>
                <w:rFonts w:ascii="Times New Roman" w:hAnsi="Times New Roman" w:cs="Times New Roman"/>
                <w:lang w:val="uk-UA"/>
              </w:rPr>
              <w:t xml:space="preserve"> сенсорів розміром  1/3”  (16:9)</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 xml:space="preserve">Стандарт зображення не гірше  </w:t>
            </w:r>
            <w:r w:rsidRPr="0074633B">
              <w:rPr>
                <w:rFonts w:ascii="Times New Roman" w:hAnsi="Times New Roman" w:cs="Times New Roman"/>
                <w:lang w:val="en-US"/>
              </w:rPr>
              <w:t>FULL</w:t>
            </w:r>
            <w:r w:rsidRPr="0074633B">
              <w:rPr>
                <w:rFonts w:ascii="Times New Roman" w:hAnsi="Times New Roman" w:cs="Times New Roman"/>
              </w:rPr>
              <w:t xml:space="preserve"> HD</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Сумісність з функціями змінення режимів візуалізації  (можливість управління  функціями змінення режимів візуалізації  та/або цифровим фільтром)</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Наявність кнопок  для управління на головці</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менше 2-х</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Функції  управління на голівці камери: баланс  білого,  стоп-кадр для фотографування та керування  відео зйомкою та автоматичного  збереження відеоінформації  на зовнішньому носії, </w:t>
            </w:r>
            <w:r w:rsidRPr="00711F34">
              <w:rPr>
                <w:rFonts w:ascii="Times New Roman" w:hAnsi="Times New Roman" w:cs="Times New Roman"/>
                <w:lang w:val="uk-UA"/>
              </w:rPr>
              <w:lastRenderedPageBreak/>
              <w:t>можливість  дистанційного керування виведення  на печать на зовнішньому  принтері,  можливість  переключення різних  «динамічних  режимів» (або керування цифровим фільтром для спектрозонального аналізу)  та/або інших основних функцій</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lastRenderedPageBreak/>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b/>
              </w:rPr>
            </w:pPr>
            <w:r w:rsidRPr="0074633B">
              <w:rPr>
                <w:rFonts w:ascii="Times New Roman" w:hAnsi="Times New Roman" w:cs="Times New Roman"/>
                <w:b/>
              </w:rPr>
              <w:t>Об’єктив для відеокамери</w:t>
            </w:r>
          </w:p>
        </w:tc>
        <w:tc>
          <w:tcPr>
            <w:tcW w:w="2201" w:type="dxa"/>
            <w:shd w:val="clear" w:color="auto" w:fill="auto"/>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bCs/>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Фокусна відстань – зумова, така, що плавно   регулюється у діапазоні не менше ніж:</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менше, ніж у діапазоні:                   від 14 мм до 28 мм</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Сумісність з ендоскопами різних європейських виробників, таких як </w:t>
            </w:r>
            <w:r w:rsidRPr="0074633B">
              <w:rPr>
                <w:rFonts w:ascii="Times New Roman" w:hAnsi="Times New Roman" w:cs="Times New Roman"/>
              </w:rPr>
              <w:t>Storz</w:t>
            </w:r>
            <w:r w:rsidRPr="00711F34">
              <w:rPr>
                <w:rFonts w:ascii="Times New Roman" w:hAnsi="Times New Roman" w:cs="Times New Roman"/>
                <w:lang w:val="uk-UA"/>
              </w:rPr>
              <w:t xml:space="preserve">, </w:t>
            </w:r>
            <w:r w:rsidRPr="0074633B">
              <w:rPr>
                <w:rFonts w:ascii="Times New Roman" w:hAnsi="Times New Roman" w:cs="Times New Roman"/>
                <w:lang w:val="en-US"/>
              </w:rPr>
              <w:t>Richard</w:t>
            </w:r>
            <w:r w:rsidRPr="00711F34">
              <w:rPr>
                <w:rFonts w:ascii="Times New Roman" w:hAnsi="Times New Roman" w:cs="Times New Roman"/>
                <w:lang w:val="uk-UA"/>
              </w:rPr>
              <w:t xml:space="preserve"> </w:t>
            </w:r>
            <w:r w:rsidRPr="0074633B">
              <w:rPr>
                <w:rFonts w:ascii="Times New Roman" w:hAnsi="Times New Roman" w:cs="Times New Roman"/>
              </w:rPr>
              <w:t>Wolf</w:t>
            </w:r>
            <w:r w:rsidRPr="00711F34">
              <w:rPr>
                <w:rFonts w:ascii="Times New Roman" w:hAnsi="Times New Roman" w:cs="Times New Roman"/>
                <w:lang w:val="uk-UA"/>
              </w:rPr>
              <w:t xml:space="preserve">, </w:t>
            </w:r>
            <w:r w:rsidRPr="0074633B">
              <w:rPr>
                <w:rFonts w:ascii="Times New Roman" w:hAnsi="Times New Roman" w:cs="Times New Roman"/>
              </w:rPr>
              <w:t>ACMI</w:t>
            </w:r>
            <w:r w:rsidRPr="00711F34">
              <w:rPr>
                <w:rFonts w:ascii="Times New Roman" w:hAnsi="Times New Roman" w:cs="Times New Roman"/>
                <w:lang w:val="uk-UA"/>
              </w:rPr>
              <w:t xml:space="preserve"> </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Блокуючий механізм для  фіксації окулярів ендоскопів</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shd w:val="clear" w:color="auto" w:fill="auto"/>
          </w:tcPr>
          <w:p w:rsidR="0074633B" w:rsidRPr="0074633B" w:rsidRDefault="0074633B" w:rsidP="003B6DD6">
            <w:pPr>
              <w:pStyle w:val="aa"/>
              <w:rPr>
                <w:rFonts w:ascii="Times New Roman" w:hAnsi="Times New Roman" w:cs="Times New Roman"/>
                <w:lang w:val="en-US"/>
              </w:rPr>
            </w:pPr>
            <w:r w:rsidRPr="0074633B">
              <w:rPr>
                <w:rFonts w:ascii="Times New Roman" w:hAnsi="Times New Roman" w:cs="Times New Roman"/>
              </w:rPr>
              <w:t xml:space="preserve">Можливість замочування та автоклавування  </w:t>
            </w:r>
          </w:p>
        </w:tc>
        <w:tc>
          <w:tcPr>
            <w:tcW w:w="2201" w:type="dxa"/>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shd w:val="clear" w:color="auto" w:fill="auto"/>
            <w:vAlign w:val="center"/>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tabs>
                <w:tab w:val="center" w:pos="2303"/>
              </w:tabs>
              <w:rPr>
                <w:rFonts w:ascii="Times New Roman" w:hAnsi="Times New Roman" w:cs="Times New Roman"/>
                <w:b/>
                <w:bCs/>
              </w:rPr>
            </w:pPr>
            <w:r w:rsidRPr="0074633B">
              <w:rPr>
                <w:rFonts w:ascii="Times New Roman" w:hAnsi="Times New Roman" w:cs="Times New Roman"/>
                <w:b/>
                <w:bCs/>
              </w:rPr>
              <w:t xml:space="preserve">Джерело світла  </w:t>
            </w:r>
            <w:r w:rsidRPr="0074633B">
              <w:rPr>
                <w:rFonts w:ascii="Times New Roman" w:hAnsi="Times New Roman" w:cs="Times New Roman"/>
                <w:b/>
                <w:lang w:val="en-US"/>
              </w:rPr>
              <w:t>LED</w:t>
            </w:r>
            <w:r w:rsidRPr="0074633B">
              <w:rPr>
                <w:rFonts w:ascii="Times New Roman" w:hAnsi="Times New Roman" w:cs="Times New Roman"/>
                <w:b/>
              </w:rPr>
              <w:t xml:space="preserve">  </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bCs/>
              </w:rPr>
              <w:t>Наявність</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Електроживлення</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220 – 230 В, 50/60 Гц</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Споживана потужність</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більше 200 ВА</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shd w:val="clear" w:color="auto" w:fill="auto"/>
            <w:vAlign w:val="center"/>
          </w:tcPr>
          <w:p w:rsidR="0074633B" w:rsidRPr="0074633B" w:rsidRDefault="0074633B" w:rsidP="003B6DD6">
            <w:pPr>
              <w:spacing w:after="120"/>
              <w:rPr>
                <w:rFonts w:eastAsia="Calibri"/>
                <w:sz w:val="24"/>
                <w:szCs w:val="24"/>
              </w:rPr>
            </w:pPr>
            <w:r w:rsidRPr="0074633B">
              <w:rPr>
                <w:rFonts w:eastAsia="Calibri"/>
                <w:sz w:val="24"/>
                <w:szCs w:val="24"/>
              </w:rPr>
              <w:t>Споживаний струм</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74633B" w:rsidRPr="0074633B" w:rsidRDefault="0074633B" w:rsidP="003B6DD6">
            <w:pPr>
              <w:spacing w:after="120"/>
              <w:jc w:val="center"/>
              <w:rPr>
                <w:rFonts w:eastAsia="Calibri"/>
                <w:sz w:val="24"/>
                <w:szCs w:val="24"/>
              </w:rPr>
            </w:pPr>
            <w:r w:rsidRPr="0074633B">
              <w:rPr>
                <w:rFonts w:eastAsia="Calibri"/>
                <w:sz w:val="24"/>
                <w:szCs w:val="24"/>
              </w:rPr>
              <w:t>не більше  2,0 А</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 xml:space="preserve">Запобіжники (якщо передбачено виробником та технічною необхідністю) </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rPr>
                <w:sz w:val="24"/>
                <w:szCs w:val="24"/>
              </w:rPr>
            </w:pPr>
            <w:r w:rsidRPr="0074633B">
              <w:rPr>
                <w:rFonts w:eastAsia="Calibri"/>
                <w:sz w:val="24"/>
                <w:szCs w:val="24"/>
              </w:rPr>
              <w:t xml:space="preserve">Джерело випромінювання: Світловипромінююче діодне джерело потужністю, що є відносним еквівалентом ксеноновому джерелу випромінювання потужністю </w:t>
            </w:r>
            <w:r w:rsidRPr="0074633B">
              <w:rPr>
                <w:sz w:val="24"/>
                <w:szCs w:val="24"/>
              </w:rPr>
              <w:t>не менше 180 Вт</w:t>
            </w:r>
            <w:r w:rsidRPr="0074633B">
              <w:rPr>
                <w:b/>
                <w:sz w:val="24"/>
                <w:szCs w:val="24"/>
              </w:rPr>
              <w:t xml:space="preserve"> </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sz w:val="24"/>
                <w:szCs w:val="24"/>
              </w:rPr>
            </w:pPr>
          </w:p>
          <w:p w:rsidR="0074633B" w:rsidRPr="0074633B" w:rsidRDefault="0074633B" w:rsidP="003B6DD6">
            <w:pPr>
              <w:jc w:val="center"/>
              <w:rPr>
                <w:sz w:val="24"/>
                <w:szCs w:val="24"/>
              </w:rPr>
            </w:pPr>
            <w:r w:rsidRPr="0074633B">
              <w:rPr>
                <w:sz w:val="24"/>
                <w:szCs w:val="24"/>
              </w:rPr>
              <w:t xml:space="preserve">Наявність </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Гарантійний, регламентований виробником, ресурс роботи джерела випромінювання</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 30 000 годин</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rPr>
                <w:sz w:val="24"/>
                <w:szCs w:val="24"/>
              </w:rPr>
            </w:pPr>
            <w:r w:rsidRPr="0074633B">
              <w:rPr>
                <w:sz w:val="24"/>
                <w:szCs w:val="24"/>
              </w:rPr>
              <w:t xml:space="preserve">Кольорова температура </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sz w:val="24"/>
                <w:szCs w:val="24"/>
              </w:rPr>
            </w:pPr>
            <w:r w:rsidRPr="0074633B">
              <w:rPr>
                <w:sz w:val="24"/>
                <w:szCs w:val="24"/>
              </w:rPr>
              <w:t xml:space="preserve">Не менш, ніж 6000 К </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4633B" w:rsidRPr="0074633B" w:rsidRDefault="0074633B" w:rsidP="003B6DD6">
            <w:pPr>
              <w:jc w:val="center"/>
              <w:rPr>
                <w:b/>
                <w:bCs/>
                <w:sz w:val="24"/>
                <w:szCs w:val="24"/>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Клас захисту по медичним виробам</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Клас 1</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Мережевий кабель</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11F34" w:rsidRDefault="0074633B" w:rsidP="003B6DD6">
            <w:pPr>
              <w:pStyle w:val="aa"/>
              <w:rPr>
                <w:rFonts w:ascii="Times New Roman" w:hAnsi="Times New Roman" w:cs="Times New Roman"/>
                <w:lang w:val="uk-UA"/>
              </w:rPr>
            </w:pPr>
            <w:r w:rsidRPr="00711F34">
              <w:rPr>
                <w:rFonts w:ascii="Times New Roman" w:hAnsi="Times New Roman" w:cs="Times New Roman"/>
                <w:lang w:val="uk-UA"/>
              </w:rPr>
              <w:t xml:space="preserve">Можливість під’єднання світловодів різних виробників  без застосування спеціальних відповідних адаптерів (універсальне  гніздо  підключення)   </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Наявність</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b/>
                <w:bCs/>
              </w:rPr>
            </w:pPr>
            <w:r w:rsidRPr="0074633B">
              <w:rPr>
                <w:rFonts w:ascii="Times New Roman" w:hAnsi="Times New Roman" w:cs="Times New Roman"/>
                <w:b/>
                <w:bCs/>
              </w:rPr>
              <w:t xml:space="preserve">Cвітловод оптоволоконний </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bCs/>
              </w:rPr>
              <w:t>Наявність</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rPr>
              <w:t>1шт.</w:t>
            </w: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Довжина</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менше 3,0 м</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Діаметр оптоволоконного пучка</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Не менше 3 мм, але не більше 4 мм</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20"/>
          <w:jc w:val="center"/>
        </w:trPr>
        <w:tc>
          <w:tcPr>
            <w:tcW w:w="488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rPr>
                <w:rFonts w:ascii="Times New Roman" w:hAnsi="Times New Roman" w:cs="Times New Roman"/>
              </w:rPr>
            </w:pPr>
            <w:r w:rsidRPr="0074633B">
              <w:rPr>
                <w:rFonts w:ascii="Times New Roman" w:hAnsi="Times New Roman" w:cs="Times New Roman"/>
              </w:rPr>
              <w:t>Тип стерилізації</w:t>
            </w:r>
          </w:p>
        </w:tc>
        <w:tc>
          <w:tcPr>
            <w:tcW w:w="2201"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Автоклавування</w:t>
            </w:r>
          </w:p>
        </w:tc>
        <w:tc>
          <w:tcPr>
            <w:tcW w:w="1474"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tc>
      </w:tr>
      <w:tr w:rsidR="0074633B" w:rsidRPr="0074633B" w:rsidTr="0074633B">
        <w:trPr>
          <w:trHeight w:val="65"/>
          <w:jc w:val="center"/>
        </w:trPr>
        <w:tc>
          <w:tcPr>
            <w:tcW w:w="4888" w:type="dxa"/>
            <w:shd w:val="clear" w:color="auto" w:fill="FFFFFF"/>
          </w:tcPr>
          <w:p w:rsidR="0074633B" w:rsidRPr="00711F34" w:rsidRDefault="0074633B" w:rsidP="003B6DD6">
            <w:pPr>
              <w:pStyle w:val="aa"/>
              <w:rPr>
                <w:rFonts w:ascii="Times New Roman" w:hAnsi="Times New Roman" w:cs="Times New Roman"/>
                <w:b/>
                <w:lang w:val="uk-UA"/>
              </w:rPr>
            </w:pPr>
            <w:r w:rsidRPr="00711F34">
              <w:rPr>
                <w:rFonts w:ascii="Times New Roman" w:hAnsi="Times New Roman" w:cs="Times New Roman"/>
                <w:b/>
                <w:lang w:val="uk-UA"/>
              </w:rPr>
              <w:t xml:space="preserve">Монітор  медичний рідкокристалічний </w:t>
            </w:r>
            <w:r w:rsidRPr="0074633B">
              <w:rPr>
                <w:rFonts w:ascii="Times New Roman" w:hAnsi="Times New Roman" w:cs="Times New Roman"/>
                <w:b/>
                <w:lang w:val="en-US"/>
              </w:rPr>
              <w:lastRenderedPageBreak/>
              <w:t>FULL</w:t>
            </w:r>
            <w:r w:rsidRPr="00711F34">
              <w:rPr>
                <w:rFonts w:ascii="Times New Roman" w:hAnsi="Times New Roman" w:cs="Times New Roman"/>
                <w:b/>
                <w:lang w:val="uk-UA"/>
              </w:rPr>
              <w:t xml:space="preserve"> </w:t>
            </w:r>
            <w:r w:rsidRPr="0074633B">
              <w:rPr>
                <w:rFonts w:ascii="Times New Roman" w:hAnsi="Times New Roman" w:cs="Times New Roman"/>
                <w:b/>
                <w:lang w:val="en-US"/>
              </w:rPr>
              <w:t>HD</w:t>
            </w:r>
          </w:p>
        </w:tc>
        <w:tc>
          <w:tcPr>
            <w:tcW w:w="2201" w:type="dxa"/>
            <w:shd w:val="clear" w:color="auto" w:fill="FFFFFF"/>
          </w:tcPr>
          <w:p w:rsidR="0074633B" w:rsidRPr="0074633B" w:rsidRDefault="0074633B" w:rsidP="003B6DD6">
            <w:pPr>
              <w:pStyle w:val="aa"/>
              <w:jc w:val="center"/>
              <w:rPr>
                <w:rFonts w:ascii="Times New Roman" w:hAnsi="Times New Roman" w:cs="Times New Roman"/>
                <w:b/>
              </w:rPr>
            </w:pPr>
            <w:r w:rsidRPr="0074633B">
              <w:rPr>
                <w:rFonts w:ascii="Times New Roman" w:hAnsi="Times New Roman" w:cs="Times New Roman"/>
                <w:b/>
                <w:bCs/>
              </w:rPr>
              <w:lastRenderedPageBreak/>
              <w:t>Наявність</w:t>
            </w:r>
          </w:p>
        </w:tc>
        <w:tc>
          <w:tcPr>
            <w:tcW w:w="1474" w:type="dxa"/>
            <w:shd w:val="clear" w:color="auto" w:fill="FFFFFF"/>
            <w:vAlign w:val="center"/>
          </w:tcPr>
          <w:p w:rsidR="0074633B" w:rsidRPr="0074633B" w:rsidRDefault="0074633B" w:rsidP="003B6DD6">
            <w:pPr>
              <w:pStyle w:val="aa"/>
              <w:jc w:val="center"/>
              <w:rPr>
                <w:rFonts w:ascii="Times New Roman" w:hAnsi="Times New Roman" w:cs="Times New Roman"/>
                <w:b/>
                <w:bCs/>
              </w:rPr>
            </w:pPr>
            <w:r w:rsidRPr="0074633B">
              <w:rPr>
                <w:rFonts w:ascii="Times New Roman" w:hAnsi="Times New Roman" w:cs="Times New Roman"/>
                <w:b/>
                <w:bCs/>
              </w:rPr>
              <w:t>1шт.</w:t>
            </w:r>
          </w:p>
        </w:tc>
        <w:tc>
          <w:tcPr>
            <w:tcW w:w="1473" w:type="dxa"/>
            <w:shd w:val="clear" w:color="auto" w:fill="FFFFFF"/>
            <w:vAlign w:val="center"/>
          </w:tcPr>
          <w:p w:rsidR="0074633B" w:rsidRPr="0074633B" w:rsidRDefault="0074633B" w:rsidP="003B6DD6">
            <w:pPr>
              <w:pStyle w:val="aa"/>
              <w:jc w:val="center"/>
              <w:rPr>
                <w:rFonts w:ascii="Times New Roman" w:hAnsi="Times New Roman" w:cs="Times New Roman"/>
                <w:bCs/>
              </w:rPr>
            </w:pPr>
          </w:p>
        </w:tc>
      </w:tr>
      <w:tr w:rsidR="0074633B" w:rsidRPr="0074633B" w:rsidTr="0074633B">
        <w:trPr>
          <w:trHeight w:val="65"/>
          <w:jc w:val="center"/>
        </w:trPr>
        <w:tc>
          <w:tcPr>
            <w:tcW w:w="4888" w:type="dxa"/>
            <w:shd w:val="clear" w:color="auto" w:fill="FFFFFF"/>
          </w:tcPr>
          <w:p w:rsidR="0074633B" w:rsidRPr="0074633B" w:rsidRDefault="0074633B" w:rsidP="003B6DD6">
            <w:pPr>
              <w:rPr>
                <w:sz w:val="24"/>
                <w:szCs w:val="24"/>
              </w:rPr>
            </w:pPr>
            <w:r w:rsidRPr="0074633B">
              <w:rPr>
                <w:sz w:val="24"/>
                <w:szCs w:val="24"/>
              </w:rPr>
              <w:t xml:space="preserve">Монітор має бути призначеним для використання в операційних або процедурних </w:t>
            </w:r>
          </w:p>
        </w:tc>
        <w:tc>
          <w:tcPr>
            <w:tcW w:w="2201" w:type="dxa"/>
            <w:shd w:val="clear" w:color="auto" w:fill="FFFFFF"/>
          </w:tcPr>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FFFFFF"/>
            <w:vAlign w:val="center"/>
          </w:tcPr>
          <w:p w:rsidR="0074633B" w:rsidRPr="0074633B" w:rsidRDefault="0074633B" w:rsidP="003B6DD6">
            <w:pPr>
              <w:snapToGrid w:val="0"/>
              <w:jc w:val="center"/>
              <w:rPr>
                <w:b/>
                <w:bCs/>
                <w:sz w:val="24"/>
                <w:szCs w:val="24"/>
              </w:rPr>
            </w:pPr>
          </w:p>
        </w:tc>
        <w:tc>
          <w:tcPr>
            <w:tcW w:w="1473" w:type="dxa"/>
            <w:shd w:val="clear" w:color="auto" w:fill="FFFFFF"/>
            <w:vAlign w:val="center"/>
          </w:tcPr>
          <w:p w:rsidR="0074633B" w:rsidRPr="0074633B" w:rsidRDefault="0074633B" w:rsidP="003B6DD6">
            <w:pPr>
              <w:snapToGrid w:val="0"/>
              <w:jc w:val="center"/>
              <w:rPr>
                <w:b/>
                <w:bCs/>
                <w:sz w:val="24"/>
                <w:szCs w:val="24"/>
              </w:rPr>
            </w:pPr>
          </w:p>
        </w:tc>
      </w:tr>
      <w:tr w:rsidR="0074633B" w:rsidRPr="0074633B" w:rsidTr="0074633B">
        <w:trPr>
          <w:trHeight w:val="65"/>
          <w:jc w:val="center"/>
        </w:trPr>
        <w:tc>
          <w:tcPr>
            <w:tcW w:w="4888" w:type="dxa"/>
            <w:shd w:val="clear" w:color="auto" w:fill="FFFFFF"/>
          </w:tcPr>
          <w:p w:rsidR="0074633B" w:rsidRPr="0074633B" w:rsidRDefault="0074633B" w:rsidP="003B6DD6">
            <w:pPr>
              <w:rPr>
                <w:sz w:val="24"/>
                <w:szCs w:val="24"/>
              </w:rPr>
            </w:pPr>
            <w:r w:rsidRPr="0074633B">
              <w:rPr>
                <w:sz w:val="24"/>
                <w:szCs w:val="24"/>
              </w:rPr>
              <w:t>Монітор може використовуватися у ендоскопії, лапароскопії</w:t>
            </w:r>
          </w:p>
        </w:tc>
        <w:tc>
          <w:tcPr>
            <w:tcW w:w="2201" w:type="dxa"/>
            <w:shd w:val="clear" w:color="auto" w:fill="FFFFFF"/>
          </w:tcPr>
          <w:p w:rsidR="0074633B" w:rsidRPr="0074633B" w:rsidRDefault="0074633B" w:rsidP="003B6DD6">
            <w:pPr>
              <w:jc w:val="center"/>
              <w:rPr>
                <w:sz w:val="24"/>
                <w:szCs w:val="24"/>
              </w:rPr>
            </w:pPr>
            <w:r w:rsidRPr="0074633B">
              <w:rPr>
                <w:sz w:val="24"/>
                <w:szCs w:val="24"/>
              </w:rPr>
              <w:t xml:space="preserve">Відповідність </w:t>
            </w:r>
          </w:p>
        </w:tc>
        <w:tc>
          <w:tcPr>
            <w:tcW w:w="1474" w:type="dxa"/>
            <w:shd w:val="clear" w:color="auto" w:fill="FFFFFF"/>
            <w:vAlign w:val="center"/>
          </w:tcPr>
          <w:p w:rsidR="0074633B" w:rsidRPr="0074633B" w:rsidRDefault="0074633B" w:rsidP="003B6DD6">
            <w:pPr>
              <w:snapToGrid w:val="0"/>
              <w:jc w:val="center"/>
              <w:rPr>
                <w:b/>
                <w:bCs/>
                <w:sz w:val="24"/>
                <w:szCs w:val="24"/>
              </w:rPr>
            </w:pPr>
          </w:p>
        </w:tc>
        <w:tc>
          <w:tcPr>
            <w:tcW w:w="1473" w:type="dxa"/>
            <w:shd w:val="clear" w:color="auto" w:fill="FFFFFF"/>
            <w:vAlign w:val="center"/>
          </w:tcPr>
          <w:p w:rsidR="0074633B" w:rsidRPr="0074633B" w:rsidRDefault="0074633B" w:rsidP="003B6DD6">
            <w:pPr>
              <w:snapToGrid w:val="0"/>
              <w:jc w:val="center"/>
              <w:rPr>
                <w:b/>
                <w:bCs/>
                <w:sz w:val="24"/>
                <w:szCs w:val="24"/>
              </w:rPr>
            </w:pPr>
          </w:p>
        </w:tc>
      </w:tr>
      <w:tr w:rsidR="0074633B" w:rsidRPr="0074633B" w:rsidTr="0074633B">
        <w:trPr>
          <w:trHeight w:val="65"/>
          <w:jc w:val="center"/>
        </w:trPr>
        <w:tc>
          <w:tcPr>
            <w:tcW w:w="4888" w:type="dxa"/>
            <w:shd w:val="clear" w:color="auto" w:fill="FFFFFF"/>
          </w:tcPr>
          <w:p w:rsidR="0074633B" w:rsidRPr="0074633B" w:rsidRDefault="0074633B" w:rsidP="003B6DD6">
            <w:pPr>
              <w:rPr>
                <w:sz w:val="24"/>
                <w:szCs w:val="24"/>
              </w:rPr>
            </w:pPr>
            <w:r w:rsidRPr="0074633B">
              <w:rPr>
                <w:sz w:val="24"/>
                <w:szCs w:val="24"/>
              </w:rPr>
              <w:t xml:space="preserve">Довжина діагоналі </w:t>
            </w:r>
          </w:p>
        </w:tc>
        <w:tc>
          <w:tcPr>
            <w:tcW w:w="2201" w:type="dxa"/>
            <w:shd w:val="clear" w:color="auto" w:fill="FFFFFF"/>
          </w:tcPr>
          <w:p w:rsidR="0074633B" w:rsidRPr="0074633B" w:rsidRDefault="0074633B" w:rsidP="003B6DD6">
            <w:pPr>
              <w:jc w:val="center"/>
              <w:rPr>
                <w:sz w:val="24"/>
                <w:szCs w:val="24"/>
              </w:rPr>
            </w:pPr>
            <w:r w:rsidRPr="0074633B">
              <w:rPr>
                <w:sz w:val="24"/>
                <w:szCs w:val="24"/>
              </w:rPr>
              <w:t>не менше 27 дюймів</w:t>
            </w:r>
          </w:p>
        </w:tc>
        <w:tc>
          <w:tcPr>
            <w:tcW w:w="1474" w:type="dxa"/>
            <w:shd w:val="clear" w:color="auto" w:fill="FFFFFF"/>
            <w:vAlign w:val="center"/>
          </w:tcPr>
          <w:p w:rsidR="0074633B" w:rsidRPr="0074633B" w:rsidRDefault="0074633B" w:rsidP="003B6DD6">
            <w:pPr>
              <w:snapToGrid w:val="0"/>
              <w:jc w:val="center"/>
              <w:rPr>
                <w:b/>
                <w:bCs/>
                <w:sz w:val="24"/>
                <w:szCs w:val="24"/>
              </w:rPr>
            </w:pPr>
          </w:p>
        </w:tc>
        <w:tc>
          <w:tcPr>
            <w:tcW w:w="1473" w:type="dxa"/>
            <w:shd w:val="clear" w:color="auto" w:fill="FFFFFF"/>
            <w:vAlign w:val="center"/>
          </w:tcPr>
          <w:p w:rsidR="0074633B" w:rsidRPr="0074633B" w:rsidRDefault="0074633B" w:rsidP="003B6DD6">
            <w:pPr>
              <w:snapToGrid w:val="0"/>
              <w:jc w:val="center"/>
              <w:rPr>
                <w:b/>
                <w:bCs/>
                <w:sz w:val="24"/>
                <w:szCs w:val="24"/>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rPr>
                <w:sz w:val="24"/>
                <w:szCs w:val="24"/>
              </w:rPr>
            </w:pPr>
            <w:r w:rsidRPr="0074633B">
              <w:rPr>
                <w:sz w:val="24"/>
                <w:szCs w:val="24"/>
              </w:rPr>
              <w:t>Наявність установок:</w:t>
            </w:r>
          </w:p>
          <w:p w:rsidR="0074633B" w:rsidRPr="0074633B" w:rsidRDefault="0074633B" w:rsidP="003B6DD6">
            <w:pPr>
              <w:rPr>
                <w:sz w:val="24"/>
                <w:szCs w:val="24"/>
              </w:rPr>
            </w:pPr>
            <w:r w:rsidRPr="0074633B">
              <w:rPr>
                <w:sz w:val="24"/>
                <w:szCs w:val="24"/>
              </w:rPr>
              <w:t>яскравість,</w:t>
            </w:r>
          </w:p>
          <w:p w:rsidR="0074633B" w:rsidRPr="0074633B" w:rsidRDefault="0074633B" w:rsidP="003B6DD6">
            <w:pPr>
              <w:rPr>
                <w:sz w:val="24"/>
                <w:szCs w:val="24"/>
              </w:rPr>
            </w:pPr>
            <w:r w:rsidRPr="0074633B">
              <w:rPr>
                <w:sz w:val="24"/>
                <w:szCs w:val="24"/>
              </w:rPr>
              <w:t>контрастність,</w:t>
            </w:r>
          </w:p>
          <w:p w:rsidR="0074633B" w:rsidRPr="0074633B" w:rsidRDefault="0074633B" w:rsidP="003B6DD6">
            <w:pPr>
              <w:rPr>
                <w:sz w:val="24"/>
                <w:szCs w:val="24"/>
              </w:rPr>
            </w:pPr>
            <w:r w:rsidRPr="0074633B">
              <w:rPr>
                <w:sz w:val="24"/>
                <w:szCs w:val="24"/>
              </w:rPr>
              <w:t>кольоровість,</w:t>
            </w:r>
          </w:p>
          <w:p w:rsidR="0074633B" w:rsidRPr="0074633B" w:rsidRDefault="0074633B" w:rsidP="003B6DD6">
            <w:pPr>
              <w:rPr>
                <w:sz w:val="24"/>
                <w:szCs w:val="24"/>
              </w:rPr>
            </w:pPr>
            <w:r w:rsidRPr="0074633B">
              <w:rPr>
                <w:sz w:val="24"/>
                <w:szCs w:val="24"/>
              </w:rPr>
              <w:t>різкість,</w:t>
            </w:r>
          </w:p>
          <w:p w:rsidR="0074633B" w:rsidRPr="0074633B" w:rsidRDefault="0074633B" w:rsidP="003B6DD6">
            <w:pPr>
              <w:rPr>
                <w:sz w:val="24"/>
                <w:szCs w:val="24"/>
              </w:rPr>
            </w:pPr>
            <w:r w:rsidRPr="0074633B">
              <w:rPr>
                <w:sz w:val="24"/>
                <w:szCs w:val="24"/>
              </w:rPr>
              <w:t>інші</w:t>
            </w:r>
          </w:p>
        </w:tc>
        <w:tc>
          <w:tcPr>
            <w:tcW w:w="2201" w:type="dxa"/>
            <w:shd w:val="clear" w:color="auto" w:fill="FFFFFF"/>
            <w:vAlign w:val="center"/>
          </w:tcPr>
          <w:p w:rsidR="0074633B" w:rsidRPr="0074633B" w:rsidRDefault="0074633B" w:rsidP="003B6DD6">
            <w:pPr>
              <w:jc w:val="center"/>
              <w:rPr>
                <w:sz w:val="24"/>
                <w:szCs w:val="24"/>
              </w:rPr>
            </w:pPr>
          </w:p>
          <w:p w:rsidR="0074633B" w:rsidRPr="0074633B" w:rsidRDefault="0074633B" w:rsidP="003B6DD6">
            <w:pPr>
              <w:jc w:val="center"/>
              <w:rPr>
                <w:sz w:val="24"/>
                <w:szCs w:val="24"/>
              </w:rPr>
            </w:pPr>
            <w:r w:rsidRPr="0074633B">
              <w:rPr>
                <w:sz w:val="24"/>
                <w:szCs w:val="24"/>
              </w:rPr>
              <w:t>Наявність</w:t>
            </w:r>
          </w:p>
          <w:p w:rsidR="0074633B" w:rsidRPr="0074633B" w:rsidRDefault="0074633B" w:rsidP="003B6DD6">
            <w:pPr>
              <w:jc w:val="center"/>
              <w:rPr>
                <w:sz w:val="24"/>
                <w:szCs w:val="24"/>
              </w:rPr>
            </w:pPr>
            <w:r w:rsidRPr="0074633B">
              <w:rPr>
                <w:sz w:val="24"/>
                <w:szCs w:val="24"/>
              </w:rPr>
              <w:t>Наявність</w:t>
            </w:r>
          </w:p>
          <w:p w:rsidR="0074633B" w:rsidRPr="0074633B" w:rsidRDefault="0074633B" w:rsidP="003B6DD6">
            <w:pPr>
              <w:jc w:val="center"/>
              <w:rPr>
                <w:sz w:val="24"/>
                <w:szCs w:val="24"/>
              </w:rPr>
            </w:pPr>
            <w:r w:rsidRPr="0074633B">
              <w:rPr>
                <w:sz w:val="24"/>
                <w:szCs w:val="24"/>
              </w:rPr>
              <w:t>Наявність</w:t>
            </w:r>
          </w:p>
          <w:p w:rsidR="0074633B" w:rsidRPr="0074633B" w:rsidRDefault="0074633B" w:rsidP="003B6DD6">
            <w:pPr>
              <w:jc w:val="center"/>
              <w:rPr>
                <w:sz w:val="24"/>
                <w:szCs w:val="24"/>
              </w:rPr>
            </w:pPr>
            <w:r w:rsidRPr="0074633B">
              <w:rPr>
                <w:sz w:val="24"/>
                <w:szCs w:val="24"/>
              </w:rPr>
              <w:t>Наявність</w:t>
            </w:r>
          </w:p>
        </w:tc>
        <w:tc>
          <w:tcPr>
            <w:tcW w:w="1474" w:type="dxa"/>
            <w:shd w:val="clear" w:color="auto" w:fill="FFFFFF"/>
            <w:vAlign w:val="center"/>
          </w:tcPr>
          <w:p w:rsidR="0074633B" w:rsidRPr="0074633B" w:rsidRDefault="0074633B" w:rsidP="003B6DD6">
            <w:pPr>
              <w:spacing w:after="120"/>
              <w:rPr>
                <w:rFonts w:eastAsia="Calibri"/>
                <w:bCs/>
                <w:sz w:val="24"/>
                <w:szCs w:val="24"/>
              </w:rPr>
            </w:pPr>
          </w:p>
        </w:tc>
        <w:tc>
          <w:tcPr>
            <w:tcW w:w="1473" w:type="dxa"/>
            <w:shd w:val="clear" w:color="auto" w:fill="FFFFFF"/>
            <w:vAlign w:val="center"/>
          </w:tcPr>
          <w:p w:rsidR="0074633B" w:rsidRPr="0074633B" w:rsidRDefault="0074633B" w:rsidP="003B6DD6">
            <w:pPr>
              <w:spacing w:after="120"/>
              <w:rPr>
                <w:rFonts w:eastAsia="Calibri"/>
                <w:bCs/>
                <w:sz w:val="24"/>
                <w:szCs w:val="24"/>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spacing w:after="120"/>
              <w:rPr>
                <w:rFonts w:eastAsia="Calibri"/>
                <w:sz w:val="24"/>
                <w:szCs w:val="24"/>
              </w:rPr>
            </w:pPr>
            <w:r w:rsidRPr="0074633B">
              <w:rPr>
                <w:rFonts w:eastAsia="Calibri"/>
                <w:sz w:val="24"/>
                <w:szCs w:val="24"/>
              </w:rPr>
              <w:t>Оптимальна  розподільча здатність не менш  ніж 1920 x 1080 (FULL HD)</w:t>
            </w:r>
          </w:p>
        </w:tc>
        <w:tc>
          <w:tcPr>
            <w:tcW w:w="2201" w:type="dxa"/>
            <w:shd w:val="clear" w:color="auto" w:fill="FFFFFF"/>
            <w:vAlign w:val="center"/>
          </w:tcPr>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FFFFFF"/>
            <w:vAlign w:val="center"/>
          </w:tcPr>
          <w:p w:rsidR="0074633B" w:rsidRPr="0074633B" w:rsidRDefault="0074633B" w:rsidP="003B6DD6">
            <w:pPr>
              <w:spacing w:after="120"/>
              <w:rPr>
                <w:rFonts w:eastAsia="Calibri"/>
                <w:bCs/>
                <w:sz w:val="24"/>
                <w:szCs w:val="24"/>
              </w:rPr>
            </w:pPr>
          </w:p>
        </w:tc>
        <w:tc>
          <w:tcPr>
            <w:tcW w:w="1473" w:type="dxa"/>
            <w:shd w:val="clear" w:color="auto" w:fill="FFFFFF"/>
            <w:vAlign w:val="center"/>
          </w:tcPr>
          <w:p w:rsidR="0074633B" w:rsidRPr="0074633B" w:rsidRDefault="0074633B" w:rsidP="003B6DD6">
            <w:pPr>
              <w:spacing w:after="120"/>
              <w:rPr>
                <w:rFonts w:eastAsia="Calibri"/>
                <w:bCs/>
                <w:sz w:val="24"/>
                <w:szCs w:val="24"/>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rPr>
                <w:sz w:val="24"/>
                <w:szCs w:val="24"/>
                <w:lang w:eastAsia="uk-UA"/>
              </w:rPr>
            </w:pPr>
            <w:r w:rsidRPr="0074633B">
              <w:rPr>
                <w:sz w:val="24"/>
                <w:szCs w:val="24"/>
                <w:lang w:eastAsia="uk-UA"/>
              </w:rPr>
              <w:t>Форматне співвідношення</w:t>
            </w:r>
          </w:p>
        </w:tc>
        <w:tc>
          <w:tcPr>
            <w:tcW w:w="2201" w:type="dxa"/>
            <w:shd w:val="clear" w:color="auto" w:fill="FFFFFF"/>
            <w:vAlign w:val="center"/>
          </w:tcPr>
          <w:p w:rsidR="0074633B" w:rsidRPr="0074633B" w:rsidRDefault="0074633B" w:rsidP="003B6DD6">
            <w:pPr>
              <w:jc w:val="center"/>
              <w:rPr>
                <w:sz w:val="24"/>
                <w:szCs w:val="24"/>
                <w:lang w:eastAsia="uk-UA"/>
              </w:rPr>
            </w:pPr>
            <w:r w:rsidRPr="0074633B">
              <w:rPr>
                <w:sz w:val="24"/>
                <w:szCs w:val="24"/>
                <w:lang w:eastAsia="uk-UA"/>
              </w:rPr>
              <w:t>не менше 16:9</w:t>
            </w:r>
          </w:p>
        </w:tc>
        <w:tc>
          <w:tcPr>
            <w:tcW w:w="1474" w:type="dxa"/>
            <w:shd w:val="clear" w:color="auto" w:fill="FFFFFF"/>
            <w:vAlign w:val="center"/>
          </w:tcPr>
          <w:p w:rsidR="0074633B" w:rsidRPr="0074633B" w:rsidRDefault="0074633B" w:rsidP="003B6DD6">
            <w:pPr>
              <w:snapToGrid w:val="0"/>
              <w:rPr>
                <w:b/>
                <w:bCs/>
                <w:sz w:val="24"/>
                <w:szCs w:val="24"/>
                <w:lang w:eastAsia="uk-UA"/>
              </w:rPr>
            </w:pPr>
          </w:p>
        </w:tc>
        <w:tc>
          <w:tcPr>
            <w:tcW w:w="1473" w:type="dxa"/>
            <w:shd w:val="clear" w:color="auto" w:fill="FFFFFF"/>
            <w:vAlign w:val="center"/>
          </w:tcPr>
          <w:p w:rsidR="0074633B" w:rsidRPr="0074633B" w:rsidRDefault="0074633B" w:rsidP="003B6DD6">
            <w:pPr>
              <w:snapToGrid w:val="0"/>
              <w:rPr>
                <w:b/>
                <w:bCs/>
                <w:sz w:val="24"/>
                <w:szCs w:val="24"/>
                <w:lang w:eastAsia="uk-UA"/>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rPr>
                <w:sz w:val="24"/>
                <w:szCs w:val="24"/>
                <w:lang w:eastAsia="uk-UA"/>
              </w:rPr>
            </w:pPr>
            <w:r w:rsidRPr="0074633B">
              <w:rPr>
                <w:sz w:val="24"/>
                <w:szCs w:val="24"/>
                <w:lang w:eastAsia="uk-UA"/>
              </w:rPr>
              <w:t>Максимальна яскравість</w:t>
            </w:r>
          </w:p>
        </w:tc>
        <w:tc>
          <w:tcPr>
            <w:tcW w:w="2201" w:type="dxa"/>
            <w:shd w:val="clear" w:color="auto" w:fill="FFFFFF"/>
            <w:vAlign w:val="center"/>
          </w:tcPr>
          <w:p w:rsidR="0074633B" w:rsidRPr="0074633B" w:rsidRDefault="0074633B" w:rsidP="003B6DD6">
            <w:pPr>
              <w:jc w:val="center"/>
              <w:rPr>
                <w:sz w:val="24"/>
                <w:szCs w:val="24"/>
                <w:lang w:eastAsia="uk-UA"/>
              </w:rPr>
            </w:pPr>
            <w:r w:rsidRPr="0074633B">
              <w:rPr>
                <w:sz w:val="24"/>
                <w:szCs w:val="24"/>
                <w:lang w:eastAsia="uk-UA"/>
              </w:rPr>
              <w:t>не менше 300 кд/м</w:t>
            </w:r>
            <w:r w:rsidRPr="0074633B">
              <w:rPr>
                <w:sz w:val="24"/>
                <w:szCs w:val="24"/>
                <w:vertAlign w:val="superscript"/>
                <w:lang w:eastAsia="uk-UA"/>
              </w:rPr>
              <w:t>2</w:t>
            </w:r>
          </w:p>
        </w:tc>
        <w:tc>
          <w:tcPr>
            <w:tcW w:w="1474" w:type="dxa"/>
            <w:shd w:val="clear" w:color="auto" w:fill="FFFFFF"/>
            <w:vAlign w:val="center"/>
          </w:tcPr>
          <w:p w:rsidR="0074633B" w:rsidRPr="0074633B" w:rsidRDefault="0074633B" w:rsidP="003B6DD6">
            <w:pPr>
              <w:snapToGrid w:val="0"/>
              <w:rPr>
                <w:b/>
                <w:bCs/>
                <w:sz w:val="24"/>
                <w:szCs w:val="24"/>
                <w:lang w:eastAsia="uk-UA"/>
              </w:rPr>
            </w:pPr>
          </w:p>
        </w:tc>
        <w:tc>
          <w:tcPr>
            <w:tcW w:w="1473" w:type="dxa"/>
            <w:shd w:val="clear" w:color="auto" w:fill="FFFFFF"/>
            <w:vAlign w:val="center"/>
          </w:tcPr>
          <w:p w:rsidR="0074633B" w:rsidRPr="0074633B" w:rsidRDefault="0074633B" w:rsidP="003B6DD6">
            <w:pPr>
              <w:snapToGrid w:val="0"/>
              <w:rPr>
                <w:b/>
                <w:bCs/>
                <w:sz w:val="24"/>
                <w:szCs w:val="24"/>
                <w:lang w:eastAsia="uk-UA"/>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rPr>
                <w:sz w:val="24"/>
                <w:szCs w:val="24"/>
              </w:rPr>
            </w:pPr>
            <w:r w:rsidRPr="0074633B">
              <w:rPr>
                <w:sz w:val="24"/>
                <w:szCs w:val="24"/>
              </w:rPr>
              <w:t>Можливість приймати наступні сигнали DVI-D, VGA, HDMI  та ін. Аналоги (або аналоги)</w:t>
            </w:r>
          </w:p>
        </w:tc>
        <w:tc>
          <w:tcPr>
            <w:tcW w:w="2201" w:type="dxa"/>
            <w:shd w:val="clear" w:color="auto" w:fill="FFFFFF"/>
            <w:vAlign w:val="center"/>
          </w:tcPr>
          <w:p w:rsidR="0074633B" w:rsidRPr="0074633B" w:rsidRDefault="0074633B" w:rsidP="003B6DD6">
            <w:pPr>
              <w:jc w:val="center"/>
              <w:rPr>
                <w:sz w:val="24"/>
                <w:szCs w:val="24"/>
              </w:rPr>
            </w:pPr>
            <w:r w:rsidRPr="0074633B">
              <w:rPr>
                <w:sz w:val="24"/>
                <w:szCs w:val="24"/>
              </w:rPr>
              <w:t>Наявність</w:t>
            </w:r>
          </w:p>
        </w:tc>
        <w:tc>
          <w:tcPr>
            <w:tcW w:w="1474" w:type="dxa"/>
            <w:shd w:val="clear" w:color="auto" w:fill="FFFFFF"/>
            <w:vAlign w:val="center"/>
          </w:tcPr>
          <w:p w:rsidR="0074633B" w:rsidRPr="0074633B" w:rsidRDefault="0074633B" w:rsidP="003B6DD6">
            <w:pPr>
              <w:spacing w:after="120"/>
              <w:rPr>
                <w:rFonts w:eastAsia="Calibri"/>
                <w:bCs/>
                <w:sz w:val="24"/>
                <w:szCs w:val="24"/>
              </w:rPr>
            </w:pPr>
          </w:p>
        </w:tc>
        <w:tc>
          <w:tcPr>
            <w:tcW w:w="1473" w:type="dxa"/>
            <w:shd w:val="clear" w:color="auto" w:fill="FFFFFF"/>
            <w:vAlign w:val="center"/>
          </w:tcPr>
          <w:p w:rsidR="0074633B" w:rsidRPr="0074633B" w:rsidRDefault="0074633B" w:rsidP="003B6DD6">
            <w:pPr>
              <w:spacing w:after="120"/>
              <w:rPr>
                <w:rFonts w:eastAsia="Calibri"/>
                <w:bCs/>
                <w:sz w:val="24"/>
                <w:szCs w:val="24"/>
              </w:rPr>
            </w:pPr>
          </w:p>
        </w:tc>
      </w:tr>
      <w:tr w:rsidR="0074633B" w:rsidRPr="0074633B" w:rsidTr="0074633B">
        <w:trPr>
          <w:trHeight w:val="65"/>
          <w:jc w:val="center"/>
        </w:trPr>
        <w:tc>
          <w:tcPr>
            <w:tcW w:w="4888" w:type="dxa"/>
            <w:shd w:val="clear" w:color="auto" w:fill="FFFFFF"/>
            <w:vAlign w:val="center"/>
          </w:tcPr>
          <w:p w:rsidR="0074633B" w:rsidRPr="0074633B" w:rsidRDefault="0074633B" w:rsidP="003B6DD6">
            <w:pPr>
              <w:rPr>
                <w:sz w:val="24"/>
                <w:szCs w:val="24"/>
              </w:rPr>
            </w:pPr>
            <w:r w:rsidRPr="0074633B">
              <w:rPr>
                <w:sz w:val="24"/>
                <w:szCs w:val="24"/>
              </w:rPr>
              <w:t>Кут огляду екрану монітору, не менше:</w:t>
            </w:r>
          </w:p>
          <w:p w:rsidR="0074633B" w:rsidRPr="0074633B" w:rsidRDefault="0074633B" w:rsidP="003B6DD6">
            <w:pPr>
              <w:rPr>
                <w:sz w:val="24"/>
                <w:szCs w:val="24"/>
              </w:rPr>
            </w:pPr>
            <w:r w:rsidRPr="0074633B">
              <w:rPr>
                <w:sz w:val="24"/>
                <w:szCs w:val="24"/>
              </w:rPr>
              <w:t>вліво/вправо 178/178,</w:t>
            </w:r>
          </w:p>
          <w:p w:rsidR="0074633B" w:rsidRPr="0074633B" w:rsidRDefault="0074633B" w:rsidP="003B6DD6">
            <w:pPr>
              <w:rPr>
                <w:sz w:val="24"/>
                <w:szCs w:val="24"/>
              </w:rPr>
            </w:pPr>
            <w:r w:rsidRPr="0074633B">
              <w:rPr>
                <w:sz w:val="24"/>
                <w:szCs w:val="24"/>
              </w:rPr>
              <w:t>вверх/вниз 178/178.</w:t>
            </w:r>
          </w:p>
        </w:tc>
        <w:tc>
          <w:tcPr>
            <w:tcW w:w="2201" w:type="dxa"/>
            <w:shd w:val="clear" w:color="auto" w:fill="FFFFFF"/>
            <w:vAlign w:val="center"/>
          </w:tcPr>
          <w:p w:rsidR="0074633B" w:rsidRPr="0074633B" w:rsidRDefault="0074633B" w:rsidP="003B6DD6">
            <w:pPr>
              <w:jc w:val="center"/>
              <w:rPr>
                <w:sz w:val="24"/>
                <w:szCs w:val="24"/>
              </w:rPr>
            </w:pPr>
          </w:p>
          <w:p w:rsidR="0074633B" w:rsidRPr="0074633B" w:rsidRDefault="0074633B" w:rsidP="003B6DD6">
            <w:pPr>
              <w:jc w:val="center"/>
              <w:rPr>
                <w:sz w:val="24"/>
                <w:szCs w:val="24"/>
              </w:rPr>
            </w:pPr>
            <w:r w:rsidRPr="0074633B">
              <w:rPr>
                <w:sz w:val="24"/>
                <w:szCs w:val="24"/>
              </w:rPr>
              <w:t>Відповідність</w:t>
            </w:r>
          </w:p>
          <w:p w:rsidR="0074633B" w:rsidRPr="0074633B" w:rsidRDefault="0074633B" w:rsidP="003B6DD6">
            <w:pPr>
              <w:jc w:val="center"/>
              <w:rPr>
                <w:sz w:val="24"/>
                <w:szCs w:val="24"/>
              </w:rPr>
            </w:pPr>
            <w:r w:rsidRPr="0074633B">
              <w:rPr>
                <w:sz w:val="24"/>
                <w:szCs w:val="24"/>
              </w:rPr>
              <w:t>Відповідність</w:t>
            </w:r>
          </w:p>
        </w:tc>
        <w:tc>
          <w:tcPr>
            <w:tcW w:w="1474" w:type="dxa"/>
            <w:shd w:val="clear" w:color="auto" w:fill="FFFFFF"/>
            <w:vAlign w:val="center"/>
          </w:tcPr>
          <w:p w:rsidR="0074633B" w:rsidRPr="0074633B" w:rsidRDefault="0074633B" w:rsidP="003B6DD6">
            <w:pPr>
              <w:spacing w:after="120"/>
              <w:rPr>
                <w:rFonts w:eastAsia="Calibri"/>
                <w:bCs/>
                <w:sz w:val="24"/>
                <w:szCs w:val="24"/>
              </w:rPr>
            </w:pPr>
          </w:p>
        </w:tc>
        <w:tc>
          <w:tcPr>
            <w:tcW w:w="1473" w:type="dxa"/>
            <w:shd w:val="clear" w:color="auto" w:fill="FFFFFF"/>
            <w:vAlign w:val="center"/>
          </w:tcPr>
          <w:p w:rsidR="0074633B" w:rsidRPr="0074633B" w:rsidRDefault="0074633B" w:rsidP="003B6DD6">
            <w:pPr>
              <w:spacing w:after="120"/>
              <w:rPr>
                <w:rFonts w:eastAsia="Calibri"/>
                <w:bCs/>
                <w:sz w:val="24"/>
                <w:szCs w:val="24"/>
              </w:rPr>
            </w:pPr>
          </w:p>
        </w:tc>
      </w:tr>
    </w:tbl>
    <w:p w:rsidR="0074633B" w:rsidRPr="0074633B" w:rsidRDefault="0074633B" w:rsidP="0074633B">
      <w:pPr>
        <w:ind w:left="284"/>
        <w:rPr>
          <w:i/>
        </w:rPr>
      </w:pPr>
      <w:r w:rsidRPr="0074633B">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74633B" w:rsidRPr="0074633B" w:rsidRDefault="0074633B" w:rsidP="0074633B">
      <w:pPr>
        <w:pStyle w:val="Normal1"/>
        <w:ind w:firstLine="0"/>
        <w:jc w:val="center"/>
        <w:rPr>
          <w:b/>
          <w:bCs/>
          <w:sz w:val="28"/>
          <w:szCs w:val="28"/>
        </w:rPr>
      </w:pPr>
      <w:r w:rsidRPr="0074633B">
        <w:rPr>
          <w:rFonts w:eastAsia="Calibri"/>
          <w:b/>
          <w:sz w:val="28"/>
          <w:szCs w:val="28"/>
          <w:lang w:eastAsia="en-US"/>
        </w:rPr>
        <w:t xml:space="preserve">ІІ. </w:t>
      </w:r>
      <w:r w:rsidRPr="0074633B">
        <w:rPr>
          <w:b/>
          <w:sz w:val="28"/>
          <w:szCs w:val="28"/>
          <w:u w:val="single"/>
        </w:rPr>
        <w:t>МЕДИКО-ТЕХНІЧНІ ВИМОГИ</w:t>
      </w:r>
      <w:r w:rsidRPr="0074633B">
        <w:rPr>
          <w:b/>
          <w:bCs/>
          <w:sz w:val="28"/>
          <w:szCs w:val="28"/>
        </w:rPr>
        <w:t xml:space="preserve"> </w:t>
      </w:r>
    </w:p>
    <w:p w:rsidR="0074633B" w:rsidRPr="0074633B" w:rsidRDefault="0074633B" w:rsidP="0074633B">
      <w:pPr>
        <w:pStyle w:val="Normal1"/>
        <w:ind w:firstLine="0"/>
        <w:jc w:val="center"/>
        <w:rPr>
          <w:b/>
          <w:bCs/>
          <w:sz w:val="28"/>
          <w:szCs w:val="28"/>
        </w:rPr>
      </w:pPr>
      <w:r w:rsidRPr="0074633B">
        <w:rPr>
          <w:b/>
          <w:bCs/>
          <w:sz w:val="28"/>
          <w:szCs w:val="28"/>
        </w:rPr>
        <w:t xml:space="preserve">до </w:t>
      </w:r>
    </w:p>
    <w:p w:rsidR="0074633B" w:rsidRPr="0074633B" w:rsidRDefault="0074633B" w:rsidP="0074633B">
      <w:pPr>
        <w:jc w:val="center"/>
        <w:rPr>
          <w:b/>
          <w:sz w:val="28"/>
          <w:szCs w:val="28"/>
        </w:rPr>
      </w:pPr>
      <w:r w:rsidRPr="0074633B">
        <w:rPr>
          <w:b/>
          <w:sz w:val="28"/>
          <w:szCs w:val="28"/>
        </w:rPr>
        <w:t>«Комплект ендоскопічного обладнання для урологічних операцій»</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2"/>
        <w:gridCol w:w="2267"/>
        <w:gridCol w:w="1128"/>
        <w:gridCol w:w="1819"/>
      </w:tblGrid>
      <w:tr w:rsidR="0074633B" w:rsidRPr="0074633B" w:rsidTr="003B6DD6">
        <w:trPr>
          <w:trHeight w:val="357"/>
          <w:jc w:val="center"/>
        </w:trPr>
        <w:tc>
          <w:tcPr>
            <w:tcW w:w="4822"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Характеристика</w:t>
            </w:r>
          </w:p>
        </w:tc>
        <w:tc>
          <w:tcPr>
            <w:tcW w:w="2267"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Вимоги</w:t>
            </w:r>
          </w:p>
        </w:tc>
        <w:tc>
          <w:tcPr>
            <w:tcW w:w="1128" w:type="dxa"/>
            <w:tcBorders>
              <w:top w:val="single" w:sz="4" w:space="0" w:color="auto"/>
              <w:left w:val="single" w:sz="4" w:space="0" w:color="auto"/>
              <w:bottom w:val="single" w:sz="4" w:space="0" w:color="auto"/>
              <w:right w:val="single" w:sz="4" w:space="0" w:color="auto"/>
            </w:tcBorders>
          </w:tcPr>
          <w:p w:rsidR="0074633B" w:rsidRPr="0074633B" w:rsidRDefault="0074633B" w:rsidP="003B6DD6">
            <w:pPr>
              <w:pStyle w:val="aa"/>
              <w:jc w:val="center"/>
              <w:rPr>
                <w:rFonts w:ascii="Times New Roman" w:hAnsi="Times New Roman" w:cs="Times New Roman"/>
              </w:rPr>
            </w:pPr>
          </w:p>
          <w:p w:rsidR="0074633B" w:rsidRPr="0074633B" w:rsidRDefault="0074633B" w:rsidP="003B6DD6">
            <w:pPr>
              <w:pStyle w:val="aa"/>
              <w:jc w:val="center"/>
              <w:rPr>
                <w:rFonts w:ascii="Times New Roman" w:hAnsi="Times New Roman" w:cs="Times New Roman"/>
              </w:rPr>
            </w:pPr>
            <w:r w:rsidRPr="0074633B">
              <w:rPr>
                <w:rFonts w:ascii="Times New Roman" w:hAnsi="Times New Roman" w:cs="Times New Roman"/>
              </w:rPr>
              <w:t>Кіль-кість</w:t>
            </w:r>
          </w:p>
        </w:tc>
        <w:tc>
          <w:tcPr>
            <w:tcW w:w="1819" w:type="dxa"/>
            <w:tcBorders>
              <w:top w:val="single" w:sz="4" w:space="0" w:color="auto"/>
              <w:left w:val="single" w:sz="4" w:space="0" w:color="auto"/>
              <w:bottom w:val="single" w:sz="4" w:space="0" w:color="auto"/>
              <w:right w:val="single" w:sz="4" w:space="0" w:color="auto"/>
            </w:tcBorders>
            <w:vAlign w:val="center"/>
          </w:tcPr>
          <w:p w:rsidR="0074633B" w:rsidRPr="0074633B" w:rsidRDefault="0074633B" w:rsidP="003B6DD6">
            <w:pPr>
              <w:pStyle w:val="aa"/>
              <w:jc w:val="center"/>
              <w:rPr>
                <w:rFonts w:ascii="Times New Roman" w:hAnsi="Times New Roman" w:cs="Times New Roman"/>
                <w:bCs/>
              </w:rPr>
            </w:pPr>
            <w:r w:rsidRPr="0074633B">
              <w:rPr>
                <w:rFonts w:ascii="Times New Roman" w:hAnsi="Times New Roman" w:cs="Times New Roman"/>
              </w:rPr>
              <w:t>Відповідність з посиланням на сторінку документу, що підтверджує відповідність</w:t>
            </w:r>
          </w:p>
        </w:tc>
      </w:tr>
      <w:tr w:rsidR="0074633B" w:rsidRPr="0074633B" w:rsidTr="003B6DD6">
        <w:trPr>
          <w:trHeight w:val="65"/>
          <w:jc w:val="center"/>
        </w:trPr>
        <w:tc>
          <w:tcPr>
            <w:tcW w:w="4822" w:type="dxa"/>
            <w:shd w:val="clear" w:color="auto" w:fill="FFFFFF"/>
          </w:tcPr>
          <w:p w:rsidR="0074633B" w:rsidRPr="0074633B" w:rsidRDefault="0074633B" w:rsidP="003B6DD6">
            <w:pPr>
              <w:rPr>
                <w:b/>
                <w:bCs/>
              </w:rPr>
            </w:pPr>
            <w:r w:rsidRPr="0074633B">
              <w:rPr>
                <w:b/>
                <w:bCs/>
              </w:rPr>
              <w:t xml:space="preserve">Призначення: </w:t>
            </w:r>
          </w:p>
          <w:p w:rsidR="0074633B" w:rsidRPr="0074633B" w:rsidRDefault="0074633B" w:rsidP="003B6DD6">
            <w:r w:rsidRPr="0074633B">
              <w:t xml:space="preserve">Мініперкутанний операційний нефроскоп  має  бути  призначений  для проведення  діагностики  та  літотрипсії  у нирках  під час черезшкірних (перкутанних) оперативних та діагностичних  втручань, для  захоплення  та  видалення конкрементів  каміння. </w:t>
            </w:r>
          </w:p>
        </w:tc>
        <w:tc>
          <w:tcPr>
            <w:tcW w:w="2267" w:type="dxa"/>
            <w:shd w:val="clear" w:color="auto" w:fill="FFFFFF"/>
            <w:vAlign w:val="center"/>
          </w:tcPr>
          <w:p w:rsidR="0074633B" w:rsidRPr="0074633B" w:rsidRDefault="0074633B" w:rsidP="003B6DD6">
            <w:pPr>
              <w:jc w:val="center"/>
            </w:pPr>
            <w:r w:rsidRPr="0074633B">
              <w:t xml:space="preserve">Відповідність </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vAlign w:val="center"/>
          </w:tcPr>
          <w:p w:rsidR="0074633B" w:rsidRPr="0074633B" w:rsidRDefault="0074633B" w:rsidP="003B6DD6">
            <w:pPr>
              <w:jc w:val="center"/>
              <w:rPr>
                <w:bCs/>
              </w:rPr>
            </w:pPr>
          </w:p>
        </w:tc>
      </w:tr>
      <w:tr w:rsidR="0074633B" w:rsidRPr="0074633B" w:rsidTr="003B6DD6">
        <w:trPr>
          <w:trHeight w:val="65"/>
          <w:jc w:val="center"/>
        </w:trPr>
        <w:tc>
          <w:tcPr>
            <w:tcW w:w="4822" w:type="dxa"/>
            <w:shd w:val="clear" w:color="auto" w:fill="FFFFFF"/>
          </w:tcPr>
          <w:p w:rsidR="0074633B" w:rsidRPr="0074633B" w:rsidRDefault="0074633B" w:rsidP="003B6DD6">
            <w:pPr>
              <w:rPr>
                <w:b/>
                <w:bCs/>
              </w:rPr>
            </w:pPr>
            <w:r w:rsidRPr="0074633B">
              <w:rPr>
                <w:b/>
                <w:bCs/>
              </w:rPr>
              <w:t xml:space="preserve">Оптика </w:t>
            </w:r>
            <w:r w:rsidRPr="0074633B">
              <w:rPr>
                <w:b/>
              </w:rPr>
              <w:t>мініперкутанного нефроскопа</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vAlign w:val="center"/>
          </w:tcPr>
          <w:p w:rsidR="0074633B" w:rsidRPr="0074633B" w:rsidRDefault="0074633B" w:rsidP="003B6DD6">
            <w:pPr>
              <w:jc w:val="center"/>
              <w:rPr>
                <w:b/>
                <w:bCs/>
              </w:rPr>
            </w:pPr>
          </w:p>
        </w:tc>
      </w:tr>
      <w:tr w:rsidR="0074633B" w:rsidRPr="0074633B" w:rsidTr="003B6DD6">
        <w:trPr>
          <w:trHeight w:val="65"/>
          <w:jc w:val="center"/>
        </w:trPr>
        <w:tc>
          <w:tcPr>
            <w:tcW w:w="4822" w:type="dxa"/>
            <w:shd w:val="clear" w:color="auto" w:fill="FFFFFF"/>
          </w:tcPr>
          <w:p w:rsidR="0074633B" w:rsidRPr="0074633B" w:rsidRDefault="0074633B" w:rsidP="003B6DD6">
            <w:r w:rsidRPr="0074633B">
              <w:t>Наявність виносного (бокового) окуляру</w:t>
            </w:r>
          </w:p>
        </w:tc>
        <w:tc>
          <w:tcPr>
            <w:tcW w:w="2267" w:type="dxa"/>
            <w:shd w:val="clear" w:color="auto" w:fill="FFFFFF"/>
            <w:vAlign w:val="center"/>
          </w:tcPr>
          <w:p w:rsidR="0074633B" w:rsidRPr="0074633B" w:rsidRDefault="0074633B" w:rsidP="003B6DD6">
            <w:pPr>
              <w:jc w:val="center"/>
            </w:pPr>
            <w:r w:rsidRPr="0074633B">
              <w:t>Наявність</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r w:rsidRPr="0074633B">
              <w:t>Наявність прямого інструментального каналу</w:t>
            </w:r>
          </w:p>
        </w:tc>
        <w:tc>
          <w:tcPr>
            <w:tcW w:w="2267" w:type="dxa"/>
            <w:shd w:val="clear" w:color="auto" w:fill="FFFFFF"/>
            <w:vAlign w:val="center"/>
          </w:tcPr>
          <w:p w:rsidR="0074633B" w:rsidRPr="0074633B" w:rsidRDefault="0074633B" w:rsidP="003B6DD6">
            <w:pPr>
              <w:jc w:val="center"/>
            </w:pPr>
            <w:r w:rsidRPr="0074633B">
              <w:t>Наявність</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Кут зору </w:t>
            </w:r>
          </w:p>
        </w:tc>
        <w:tc>
          <w:tcPr>
            <w:tcW w:w="2267" w:type="dxa"/>
            <w:shd w:val="clear" w:color="auto" w:fill="FFFFFF"/>
            <w:vAlign w:val="center"/>
          </w:tcPr>
          <w:p w:rsidR="0074633B" w:rsidRPr="0074633B" w:rsidRDefault="0074633B" w:rsidP="003B6DD6">
            <w:pPr>
              <w:jc w:val="center"/>
            </w:pPr>
            <w:r w:rsidRPr="0074633B">
              <w:t>не більше 12 градусів</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Робоча довжина </w:t>
            </w:r>
          </w:p>
        </w:tc>
        <w:tc>
          <w:tcPr>
            <w:tcW w:w="2267" w:type="dxa"/>
            <w:shd w:val="clear" w:color="auto" w:fill="FFFFFF"/>
            <w:vAlign w:val="center"/>
          </w:tcPr>
          <w:p w:rsidR="0074633B" w:rsidRPr="0074633B" w:rsidRDefault="0074633B" w:rsidP="003B6DD6">
            <w:pPr>
              <w:jc w:val="center"/>
            </w:pPr>
            <w:r w:rsidRPr="0074633B">
              <w:t>не менше 220 мм</w:t>
            </w:r>
          </w:p>
          <w:p w:rsidR="0074633B" w:rsidRPr="0074633B" w:rsidRDefault="0074633B" w:rsidP="003B6DD6">
            <w:pPr>
              <w:jc w:val="center"/>
            </w:pPr>
            <w:r w:rsidRPr="0074633B">
              <w:t>але</w:t>
            </w:r>
          </w:p>
          <w:p w:rsidR="0074633B" w:rsidRPr="0074633B" w:rsidRDefault="0074633B" w:rsidP="003B6DD6">
            <w:pPr>
              <w:jc w:val="center"/>
            </w:pPr>
            <w:r w:rsidRPr="0074633B">
              <w:t>не більше 240 мм</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Діаметр робочого каналу для інструментів  </w:t>
            </w:r>
          </w:p>
        </w:tc>
        <w:tc>
          <w:tcPr>
            <w:tcW w:w="2267" w:type="dxa"/>
            <w:shd w:val="clear" w:color="auto" w:fill="FFFFFF"/>
            <w:vAlign w:val="center"/>
          </w:tcPr>
          <w:p w:rsidR="0074633B" w:rsidRPr="0074633B" w:rsidRDefault="0074633B" w:rsidP="003B6DD6">
            <w:pPr>
              <w:jc w:val="center"/>
            </w:pPr>
            <w:r w:rsidRPr="0074633B">
              <w:t>не більше 2 мм (6 Шр)</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Наявність в комплекті </w:t>
            </w:r>
            <w:r w:rsidRPr="0074633B">
              <w:rPr>
                <w:b/>
                <w:bCs/>
              </w:rPr>
              <w:t>тубусу нефроскопу</w:t>
            </w:r>
            <w:r w:rsidRPr="0074633B">
              <w:t xml:space="preserve"> з </w:t>
            </w:r>
            <w:r w:rsidRPr="0074633B">
              <w:lastRenderedPageBreak/>
              <w:t xml:space="preserve">діаметром не більше ніж 5 мм (15 Шр) </w:t>
            </w:r>
          </w:p>
        </w:tc>
        <w:tc>
          <w:tcPr>
            <w:tcW w:w="2267" w:type="dxa"/>
            <w:shd w:val="clear" w:color="auto" w:fill="FFFFFF"/>
            <w:vAlign w:val="center"/>
          </w:tcPr>
          <w:p w:rsidR="0074633B" w:rsidRPr="0074633B" w:rsidRDefault="0074633B" w:rsidP="003B6DD6">
            <w:pPr>
              <w:jc w:val="center"/>
              <w:rPr>
                <w:b/>
              </w:rPr>
            </w:pPr>
            <w:r w:rsidRPr="0074633B">
              <w:rPr>
                <w:b/>
              </w:rPr>
              <w:lastRenderedPageBreak/>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Наявність в комплекті відповідного </w:t>
            </w:r>
            <w:r w:rsidRPr="0074633B">
              <w:rPr>
                <w:b/>
                <w:bCs/>
              </w:rPr>
              <w:t>обтуратору</w:t>
            </w:r>
            <w:r w:rsidRPr="0074633B">
              <w:t xml:space="preserve"> для відповідного тубусу нефроскопу діам. не більше ніж 5 мм (15 Шр)   </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Наявність в комплекті </w:t>
            </w:r>
            <w:r w:rsidRPr="0074633B">
              <w:rPr>
                <w:b/>
                <w:bCs/>
              </w:rPr>
              <w:t xml:space="preserve">тубусу нефроскопу </w:t>
            </w:r>
            <w:r w:rsidRPr="0074633B">
              <w:t xml:space="preserve">з діаметром не більше ніж 6 мм (18 Шр)  </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Наявність в комплекті відповідного </w:t>
            </w:r>
            <w:r w:rsidRPr="0074633B">
              <w:rPr>
                <w:b/>
                <w:bCs/>
              </w:rPr>
              <w:t>обтуратору</w:t>
            </w:r>
            <w:r w:rsidRPr="0074633B">
              <w:t xml:space="preserve"> для відповідного тубусу нефроскопу  діам. не більше ніж 6 мм (18 Шр)   </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t xml:space="preserve">Наявність в комплекті </w:t>
            </w:r>
            <w:r w:rsidRPr="0074633B">
              <w:rPr>
                <w:b/>
                <w:bCs/>
              </w:rPr>
              <w:t xml:space="preserve">тубусу типу АМПЛАТЦ </w:t>
            </w:r>
            <w:r w:rsidRPr="0074633B">
              <w:t xml:space="preserve">з діаметром не більше ніж 6 мм (18 Шр)  </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rPr>
                <w:b/>
                <w:bCs/>
              </w:rPr>
              <w:t>Розширюючий ділятатор</w:t>
            </w:r>
            <w:r w:rsidRPr="0074633B">
              <w:t xml:space="preserve"> діаметром 12  Шр., робочою довжиною не менше ніж 310 мм</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left="-18"/>
            </w:pPr>
            <w:r w:rsidRPr="0074633B">
              <w:rPr>
                <w:b/>
                <w:bCs/>
              </w:rPr>
              <w:t>Розширюючий ділятатор</w:t>
            </w:r>
            <w:r w:rsidRPr="0074633B">
              <w:t xml:space="preserve"> діаметром 15  Шр., робочою довжиною не менше ніж 310 мм</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tc>
        <w:tc>
          <w:tcPr>
            <w:tcW w:w="1128" w:type="dxa"/>
            <w:shd w:val="clear" w:color="auto" w:fill="FFFFFF"/>
            <w:vAlign w:val="center"/>
          </w:tcPr>
          <w:p w:rsidR="0074633B" w:rsidRPr="0074633B" w:rsidRDefault="0074633B" w:rsidP="003B6DD6">
            <w:pPr>
              <w:jc w:val="center"/>
              <w:rPr>
                <w:b/>
                <w:bCs/>
              </w:rPr>
            </w:pPr>
            <w:r w:rsidRPr="0074633B">
              <w:rPr>
                <w:b/>
                <w:bCs/>
              </w:rPr>
              <w:t>1шт.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hanging="18"/>
            </w:pPr>
            <w:r w:rsidRPr="0074633B">
              <w:t xml:space="preserve">Комплект інструменту має включати </w:t>
            </w:r>
            <w:r w:rsidRPr="0074633B">
              <w:rPr>
                <w:b/>
                <w:bCs/>
              </w:rPr>
              <w:t>щипці для захоплення каміння та інорідних тіл</w:t>
            </w:r>
            <w:r w:rsidRPr="0074633B">
              <w:t xml:space="preserve">  із зубчастими браншами типу «Крокодил», «Алігатор» або еквівалент, діаметром не більше 2 мм (6 Шр),  з робочою довжиною  не менше  350 мм</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p w:rsidR="0074633B" w:rsidRPr="0074633B" w:rsidRDefault="0074633B" w:rsidP="003B6DD6">
            <w:pPr>
              <w:jc w:val="center"/>
              <w:rPr>
                <w:b/>
              </w:rPr>
            </w:pPr>
            <w:r w:rsidRPr="0074633B">
              <w:rPr>
                <w:b/>
              </w:rPr>
              <w:t xml:space="preserve">не менше 2 шт. </w:t>
            </w:r>
          </w:p>
        </w:tc>
        <w:tc>
          <w:tcPr>
            <w:tcW w:w="1128" w:type="dxa"/>
            <w:shd w:val="clear" w:color="auto" w:fill="FFFFFF"/>
            <w:vAlign w:val="center"/>
          </w:tcPr>
          <w:p w:rsidR="0074633B" w:rsidRPr="0074633B" w:rsidRDefault="0074633B" w:rsidP="003B6DD6">
            <w:pPr>
              <w:jc w:val="center"/>
              <w:rPr>
                <w:b/>
                <w:bCs/>
              </w:rPr>
            </w:pPr>
            <w:r w:rsidRPr="0074633B">
              <w:rPr>
                <w:b/>
                <w:bCs/>
              </w:rPr>
              <w:t>2шт.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hanging="18"/>
            </w:pPr>
            <w:r w:rsidRPr="0074633B">
              <w:t xml:space="preserve">Комплект інструменту має включати </w:t>
            </w:r>
            <w:r w:rsidRPr="0074633B">
              <w:rPr>
                <w:b/>
                <w:bCs/>
              </w:rPr>
              <w:t>щипці для захоплення каміння</w:t>
            </w:r>
            <w:r w:rsidRPr="0074633B">
              <w:t xml:space="preserve"> та інорідних тіл, діаметром не більше 2 мм (6 Шр),  з робочою довжиною  не менше  350 мм, тип браншів – «з трьома віялоподібними лопатками (захватами)» </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p w:rsidR="0074633B" w:rsidRPr="0074633B" w:rsidRDefault="0074633B" w:rsidP="003B6DD6">
            <w:pPr>
              <w:jc w:val="center"/>
              <w:rPr>
                <w:b/>
              </w:rPr>
            </w:pPr>
            <w:r w:rsidRPr="0074633B">
              <w:rPr>
                <w:b/>
              </w:rPr>
              <w:t xml:space="preserve">не менше 2 шт. </w:t>
            </w:r>
          </w:p>
        </w:tc>
        <w:tc>
          <w:tcPr>
            <w:tcW w:w="1128" w:type="dxa"/>
            <w:shd w:val="clear" w:color="auto" w:fill="FFFFFF"/>
            <w:vAlign w:val="center"/>
          </w:tcPr>
          <w:p w:rsidR="0074633B" w:rsidRPr="0074633B" w:rsidRDefault="0074633B" w:rsidP="003B6DD6">
            <w:pPr>
              <w:jc w:val="center"/>
              <w:rPr>
                <w:b/>
                <w:bCs/>
              </w:rPr>
            </w:pPr>
            <w:r w:rsidRPr="0074633B">
              <w:rPr>
                <w:b/>
                <w:bCs/>
              </w:rPr>
              <w:t>2шт.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ind w:hanging="18"/>
            </w:pPr>
            <w:r w:rsidRPr="0074633B">
              <w:rPr>
                <w:b/>
                <w:bCs/>
              </w:rPr>
              <w:t>Запасна вставка (захват)</w:t>
            </w:r>
            <w:r w:rsidRPr="0074633B">
              <w:t xml:space="preserve"> для щипців для захоплення каміння та інорідних тіл, діаметром не більше 2 мм (6 Шр),  з робочою довжиною  не менше  350 мм, тип браншів – «з трьома віялоподібними лопатками»</w:t>
            </w:r>
          </w:p>
        </w:tc>
        <w:tc>
          <w:tcPr>
            <w:tcW w:w="2267" w:type="dxa"/>
            <w:shd w:val="clear" w:color="auto" w:fill="FFFFFF"/>
            <w:vAlign w:val="center"/>
          </w:tcPr>
          <w:p w:rsidR="0074633B" w:rsidRPr="0074633B" w:rsidRDefault="0074633B" w:rsidP="003B6DD6">
            <w:pPr>
              <w:jc w:val="center"/>
              <w:rPr>
                <w:b/>
              </w:rPr>
            </w:pPr>
            <w:r w:rsidRPr="0074633B">
              <w:rPr>
                <w:b/>
              </w:rPr>
              <w:t>Наявність,</w:t>
            </w:r>
          </w:p>
          <w:p w:rsidR="0074633B" w:rsidRPr="0074633B" w:rsidRDefault="0074633B" w:rsidP="003B6DD6">
            <w:pPr>
              <w:jc w:val="center"/>
            </w:pPr>
            <w:r w:rsidRPr="0074633B">
              <w:rPr>
                <w:b/>
              </w:rPr>
              <w:t>не менше 10 шт.</w:t>
            </w:r>
          </w:p>
        </w:tc>
        <w:tc>
          <w:tcPr>
            <w:tcW w:w="1128" w:type="dxa"/>
            <w:shd w:val="clear" w:color="auto" w:fill="FFFFFF"/>
            <w:vAlign w:val="center"/>
          </w:tcPr>
          <w:p w:rsidR="0074633B" w:rsidRPr="0074633B" w:rsidRDefault="0074633B" w:rsidP="003B6DD6">
            <w:pPr>
              <w:jc w:val="center"/>
              <w:rPr>
                <w:b/>
                <w:bCs/>
              </w:rPr>
            </w:pPr>
            <w:r w:rsidRPr="0074633B">
              <w:rPr>
                <w:b/>
                <w:bCs/>
              </w:rPr>
              <w:t>10шт.</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6" w:lineRule="auto"/>
              <w:ind w:hanging="18"/>
            </w:pPr>
            <w:r w:rsidRPr="0074633B">
              <w:t>В комплекті  мініперкутанного нефроскопу має бути необхідний набір гумових ущільнювачів та прокладок</w:t>
            </w:r>
          </w:p>
          <w:p w:rsidR="0074633B" w:rsidRPr="0074633B" w:rsidRDefault="0074633B" w:rsidP="003B6DD6">
            <w:pPr>
              <w:spacing w:line="256" w:lineRule="auto"/>
              <w:ind w:hanging="18"/>
            </w:pPr>
          </w:p>
        </w:tc>
        <w:tc>
          <w:tcPr>
            <w:tcW w:w="2267" w:type="dxa"/>
            <w:shd w:val="clear" w:color="auto" w:fill="FFFFFF"/>
            <w:vAlign w:val="center"/>
          </w:tcPr>
          <w:p w:rsidR="0074633B" w:rsidRPr="0074633B" w:rsidRDefault="0074633B" w:rsidP="003B6DD6">
            <w:pPr>
              <w:jc w:val="center"/>
              <w:rPr>
                <w:b/>
              </w:rPr>
            </w:pPr>
            <w:r w:rsidRPr="0074633B">
              <w:rPr>
                <w:b/>
              </w:rPr>
              <w:t xml:space="preserve">Наявність, </w:t>
            </w:r>
          </w:p>
          <w:p w:rsidR="0074633B" w:rsidRPr="0074633B" w:rsidRDefault="0074633B" w:rsidP="003B6DD6">
            <w:pPr>
              <w:jc w:val="center"/>
              <w:rPr>
                <w:b/>
              </w:rPr>
            </w:pPr>
            <w:r w:rsidRPr="0074633B">
              <w:rPr>
                <w:b/>
              </w:rPr>
              <w:t xml:space="preserve">не менше ніж по </w:t>
            </w:r>
          </w:p>
          <w:p w:rsidR="0074633B" w:rsidRPr="0074633B" w:rsidRDefault="0074633B" w:rsidP="003B6DD6">
            <w:pPr>
              <w:jc w:val="center"/>
            </w:pPr>
            <w:r w:rsidRPr="0074633B">
              <w:rPr>
                <w:b/>
              </w:rPr>
              <w:t>1 комплекту ущільнювачів та прокладок (зовнішні та внутрішні)</w:t>
            </w:r>
          </w:p>
        </w:tc>
        <w:tc>
          <w:tcPr>
            <w:tcW w:w="1128" w:type="dxa"/>
            <w:shd w:val="clear" w:color="auto" w:fill="FFFFFF"/>
            <w:vAlign w:val="center"/>
          </w:tcPr>
          <w:p w:rsidR="0074633B" w:rsidRPr="0074633B" w:rsidRDefault="0074633B" w:rsidP="003B6DD6">
            <w:pPr>
              <w:jc w:val="center"/>
            </w:pPr>
            <w:r w:rsidRPr="0074633B">
              <w:rPr>
                <w:b/>
              </w:rPr>
              <w:t>1 уп.   ущіль-нювачів</w:t>
            </w:r>
            <w:r w:rsidRPr="0074633B">
              <w:t xml:space="preserve"> (зовнішні) та  </w:t>
            </w:r>
          </w:p>
          <w:p w:rsidR="0074633B" w:rsidRPr="0074633B" w:rsidRDefault="0074633B" w:rsidP="003B6DD6">
            <w:pPr>
              <w:jc w:val="center"/>
              <w:rPr>
                <w:b/>
                <w:bCs/>
              </w:rPr>
            </w:pPr>
            <w:r w:rsidRPr="0074633B">
              <w:t xml:space="preserve"> </w:t>
            </w:r>
            <w:r w:rsidRPr="0074633B">
              <w:rPr>
                <w:b/>
              </w:rPr>
              <w:t xml:space="preserve">1 уп. прокладок  </w:t>
            </w:r>
            <w:r w:rsidRPr="0074633B">
              <w:t xml:space="preserve">(внутрішні) </w:t>
            </w:r>
          </w:p>
        </w:tc>
        <w:tc>
          <w:tcPr>
            <w:tcW w:w="1819" w:type="dxa"/>
            <w:shd w:val="clear" w:color="auto" w:fill="FFFFFF"/>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pPr>
            <w:r w:rsidRPr="0074633B">
              <w:t xml:space="preserve">Мініперкутанний нефроскоп має бути сумісним з оптичними світловодами  відомих світових та/або національних виробників  таких як  Storz, Richard Wolf, ACMI та/або ін.   </w:t>
            </w:r>
          </w:p>
        </w:tc>
        <w:tc>
          <w:tcPr>
            <w:tcW w:w="2267" w:type="dxa"/>
            <w:shd w:val="clear" w:color="auto" w:fill="FFFFFF"/>
            <w:vAlign w:val="center"/>
          </w:tcPr>
          <w:p w:rsidR="0074633B" w:rsidRPr="0074633B" w:rsidRDefault="0074633B" w:rsidP="003B6DD6">
            <w:pPr>
              <w:jc w:val="center"/>
            </w:pPr>
            <w:r w:rsidRPr="0074633B">
              <w:t xml:space="preserve">Відповідність </w:t>
            </w:r>
          </w:p>
        </w:tc>
        <w:tc>
          <w:tcPr>
            <w:tcW w:w="1128" w:type="dxa"/>
            <w:shd w:val="clear" w:color="auto" w:fill="FFFFFF"/>
            <w:vAlign w:val="center"/>
          </w:tcPr>
          <w:p w:rsidR="0074633B" w:rsidRPr="0074633B" w:rsidRDefault="0074633B" w:rsidP="003B6DD6">
            <w:pPr>
              <w:jc w:val="center"/>
              <w:rPr>
                <w:b/>
                <w:bCs/>
              </w:rPr>
            </w:pPr>
            <w:r w:rsidRPr="0074633B">
              <w:rPr>
                <w:b/>
                <w:bCs/>
              </w:rPr>
              <w:t xml:space="preserve"> </w:t>
            </w:r>
          </w:p>
        </w:tc>
        <w:tc>
          <w:tcPr>
            <w:tcW w:w="1819" w:type="dxa"/>
            <w:shd w:val="clear" w:color="auto" w:fill="FFFFFF"/>
            <w:vAlign w:val="center"/>
          </w:tcPr>
          <w:p w:rsidR="0074633B" w:rsidRPr="0074633B" w:rsidRDefault="0074633B" w:rsidP="003B6DD6">
            <w:pPr>
              <w:jc w:val="center"/>
            </w:pPr>
          </w:p>
        </w:tc>
      </w:tr>
      <w:tr w:rsidR="0074633B" w:rsidRPr="0074633B" w:rsidTr="003B6DD6">
        <w:trPr>
          <w:trHeight w:val="65"/>
          <w:jc w:val="center"/>
        </w:trPr>
        <w:tc>
          <w:tcPr>
            <w:tcW w:w="4822" w:type="dxa"/>
            <w:shd w:val="clear" w:color="auto" w:fill="FFFFFF"/>
          </w:tcPr>
          <w:p w:rsidR="0074633B" w:rsidRPr="0074633B" w:rsidRDefault="0074633B" w:rsidP="003B6DD6">
            <w:pPr>
              <w:spacing w:line="254" w:lineRule="auto"/>
            </w:pPr>
            <w:r w:rsidRPr="0074633B">
              <w:t xml:space="preserve">Мініперкутанний нефроскоп має бути сумісним з відеосистемами відомих світових та/або національних виробників  таких як  Storz, Richard Wolf, ACMI та/або ін. </w:t>
            </w:r>
          </w:p>
        </w:tc>
        <w:tc>
          <w:tcPr>
            <w:tcW w:w="2267" w:type="dxa"/>
            <w:shd w:val="clear" w:color="auto" w:fill="FFFFFF"/>
            <w:vAlign w:val="center"/>
          </w:tcPr>
          <w:p w:rsidR="0074633B" w:rsidRPr="0074633B" w:rsidRDefault="0074633B" w:rsidP="003B6DD6">
            <w:pPr>
              <w:jc w:val="center"/>
            </w:pPr>
            <w:r w:rsidRPr="0074633B">
              <w:t xml:space="preserve">Відповідність </w:t>
            </w:r>
          </w:p>
        </w:tc>
        <w:tc>
          <w:tcPr>
            <w:tcW w:w="1128" w:type="dxa"/>
            <w:shd w:val="clear" w:color="auto" w:fill="FFFFFF"/>
            <w:vAlign w:val="center"/>
          </w:tcPr>
          <w:p w:rsidR="0074633B" w:rsidRPr="0074633B" w:rsidRDefault="0074633B" w:rsidP="003B6DD6">
            <w:pPr>
              <w:jc w:val="center"/>
              <w:rPr>
                <w:b/>
                <w:bCs/>
              </w:rPr>
            </w:pPr>
          </w:p>
        </w:tc>
        <w:tc>
          <w:tcPr>
            <w:tcW w:w="1819" w:type="dxa"/>
            <w:shd w:val="clear" w:color="auto" w:fill="FFFFFF"/>
            <w:vAlign w:val="center"/>
          </w:tcPr>
          <w:p w:rsidR="0074633B" w:rsidRPr="0074633B" w:rsidRDefault="0074633B" w:rsidP="003B6DD6">
            <w:pPr>
              <w:jc w:val="center"/>
            </w:pPr>
          </w:p>
        </w:tc>
      </w:tr>
    </w:tbl>
    <w:p w:rsidR="0074633B" w:rsidRPr="0074633B" w:rsidRDefault="0074633B" w:rsidP="0074633B">
      <w:pPr>
        <w:ind w:left="284"/>
        <w:rPr>
          <w:i/>
        </w:rPr>
      </w:pPr>
      <w:r w:rsidRPr="0074633B">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BE6779" w:rsidRPr="0074633B" w:rsidRDefault="00BE6779" w:rsidP="00505833">
      <w:pPr>
        <w:tabs>
          <w:tab w:val="left" w:pos="0"/>
        </w:tabs>
        <w:rPr>
          <w:b/>
          <w:bCs/>
          <w:sz w:val="24"/>
          <w:szCs w:val="24"/>
          <w:lang w:eastAsia="ar-SA"/>
        </w:rPr>
      </w:pPr>
    </w:p>
    <w:p w:rsidR="00EA7BF9" w:rsidRPr="0074633B" w:rsidRDefault="00EA7BF9"/>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p w:rsidR="00493BEB" w:rsidRPr="0074633B" w:rsidRDefault="00493BEB"/>
    <w:sectPr w:rsidR="00493BEB" w:rsidRPr="0074633B"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7A" w:rsidRDefault="00DF007A">
      <w:r>
        <w:separator/>
      </w:r>
    </w:p>
  </w:endnote>
  <w:endnote w:type="continuationSeparator" w:id="0">
    <w:p w:rsidR="00DF007A" w:rsidRDefault="00D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711F34" w:rsidRPr="00711F34">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7A" w:rsidRDefault="00DF007A">
      <w:r>
        <w:separator/>
      </w:r>
    </w:p>
  </w:footnote>
  <w:footnote w:type="continuationSeparator" w:id="0">
    <w:p w:rsidR="00DF007A" w:rsidRDefault="00DF0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2"/>
  </w:num>
  <w:num w:numId="12">
    <w:abstractNumId w:val="7"/>
  </w:num>
  <w:num w:numId="13">
    <w:abstractNumId w:val="17"/>
  </w:num>
  <w:num w:numId="14">
    <w:abstractNumId w:val="25"/>
  </w:num>
  <w:num w:numId="15">
    <w:abstractNumId w:val="18"/>
  </w:num>
  <w:num w:numId="16">
    <w:abstractNumId w:val="4"/>
  </w:num>
  <w:num w:numId="17">
    <w:abstractNumId w:val="10"/>
  </w:num>
  <w:num w:numId="18">
    <w:abstractNumId w:val="19"/>
  </w:num>
  <w:num w:numId="19">
    <w:abstractNumId w:val="27"/>
  </w:num>
  <w:num w:numId="20">
    <w:abstractNumId w:val="16"/>
  </w:num>
  <w:num w:numId="21">
    <w:abstractNumId w:val="9"/>
  </w:num>
  <w:num w:numId="22">
    <w:abstractNumId w:val="20"/>
  </w:num>
  <w:num w:numId="23">
    <w:abstractNumId w:val="24"/>
  </w:num>
  <w:num w:numId="24">
    <w:abstractNumId w:val="12"/>
  </w:num>
  <w:num w:numId="25">
    <w:abstractNumId w:val="15"/>
  </w:num>
  <w:num w:numId="26">
    <w:abstractNumId w:val="28"/>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84BCD"/>
    <w:rsid w:val="000C12FC"/>
    <w:rsid w:val="001E0A42"/>
    <w:rsid w:val="00297DDC"/>
    <w:rsid w:val="00493BEB"/>
    <w:rsid w:val="00505833"/>
    <w:rsid w:val="00535D6C"/>
    <w:rsid w:val="005A4BB9"/>
    <w:rsid w:val="00643EE1"/>
    <w:rsid w:val="00695E3A"/>
    <w:rsid w:val="006A4A41"/>
    <w:rsid w:val="00711F34"/>
    <w:rsid w:val="007248F0"/>
    <w:rsid w:val="0074633B"/>
    <w:rsid w:val="00777DB3"/>
    <w:rsid w:val="00884D4B"/>
    <w:rsid w:val="00895D4B"/>
    <w:rsid w:val="00A01509"/>
    <w:rsid w:val="00A10270"/>
    <w:rsid w:val="00A33F47"/>
    <w:rsid w:val="00BA69C7"/>
    <w:rsid w:val="00BE6779"/>
    <w:rsid w:val="00C368B5"/>
    <w:rsid w:val="00CB507E"/>
    <w:rsid w:val="00D2473A"/>
    <w:rsid w:val="00D527A7"/>
    <w:rsid w:val="00D731A5"/>
    <w:rsid w:val="00DB1BBB"/>
    <w:rsid w:val="00DF007A"/>
    <w:rsid w:val="00E03159"/>
    <w:rsid w:val="00EA7BF9"/>
    <w:rsid w:val="00F1763A"/>
    <w:rsid w:val="00F42E59"/>
    <w:rsid w:val="00F466DA"/>
    <w:rsid w:val="00F50DDC"/>
    <w:rsid w:val="00F75959"/>
    <w:rsid w:val="00FA15A9"/>
    <w:rsid w:val="00FB5635"/>
    <w:rsid w:val="00FD34F3"/>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19F4"/>
  <w15:docId w15:val="{97F46CD8-8F2E-46DE-8CAD-1276FA0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18</cp:revision>
  <cp:lastPrinted>2023-05-23T12:15:00Z</cp:lastPrinted>
  <dcterms:created xsi:type="dcterms:W3CDTF">2023-02-16T09:13:00Z</dcterms:created>
  <dcterms:modified xsi:type="dcterms:W3CDTF">2023-10-13T11:51:00Z</dcterms:modified>
</cp:coreProperties>
</file>