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1A5" w:rsidRPr="008665DF" w:rsidRDefault="00D731A5" w:rsidP="00D731A5">
      <w:pPr>
        <w:jc w:val="right"/>
        <w:rPr>
          <w:b/>
          <w:bCs/>
          <w:sz w:val="24"/>
          <w:szCs w:val="24"/>
        </w:rPr>
      </w:pPr>
      <w:bookmarkStart w:id="0" w:name="_Hlk64447087"/>
      <w:r w:rsidRPr="008665DF">
        <w:rPr>
          <w:b/>
          <w:bCs/>
          <w:sz w:val="24"/>
          <w:szCs w:val="24"/>
        </w:rPr>
        <w:t xml:space="preserve">Додаток № </w:t>
      </w:r>
      <w:r w:rsidR="00DB1BBB" w:rsidRPr="008665DF">
        <w:rPr>
          <w:b/>
          <w:bCs/>
          <w:sz w:val="24"/>
          <w:szCs w:val="24"/>
        </w:rPr>
        <w:t>2</w:t>
      </w:r>
      <w:r w:rsidR="004659D2">
        <w:rPr>
          <w:b/>
          <w:bCs/>
          <w:sz w:val="24"/>
          <w:szCs w:val="24"/>
        </w:rPr>
        <w:t>3</w:t>
      </w:r>
    </w:p>
    <w:p w:rsidR="00D731A5" w:rsidRPr="008665DF" w:rsidRDefault="00D731A5" w:rsidP="00D731A5">
      <w:pPr>
        <w:ind w:left="7080"/>
        <w:rPr>
          <w:b/>
          <w:sz w:val="20"/>
          <w:szCs w:val="20"/>
        </w:rPr>
      </w:pPr>
      <w:bookmarkStart w:id="1" w:name="_GoBack"/>
      <w:bookmarkEnd w:id="1"/>
    </w:p>
    <w:p w:rsidR="00D731A5" w:rsidRPr="008665DF" w:rsidRDefault="00D731A5" w:rsidP="00D731A5">
      <w:pPr>
        <w:pStyle w:val="rvps2"/>
        <w:shd w:val="clear" w:color="auto" w:fill="FFFFFF"/>
        <w:spacing w:before="0" w:after="0"/>
        <w:ind w:left="142"/>
        <w:jc w:val="center"/>
        <w:textAlignment w:val="baseline"/>
        <w:rPr>
          <w:b/>
          <w:szCs w:val="28"/>
          <w:lang w:val="uk-UA"/>
        </w:rPr>
      </w:pPr>
      <w:r w:rsidRPr="008665DF">
        <w:rPr>
          <w:b/>
          <w:szCs w:val="28"/>
          <w:lang w:val="uk-UA"/>
        </w:rPr>
        <w:t>Технічні вимоги до предмету закупівлі</w:t>
      </w:r>
    </w:p>
    <w:p w:rsidR="00084BCD" w:rsidRPr="008665DF" w:rsidRDefault="003509B2" w:rsidP="00084BCD">
      <w:pPr>
        <w:jc w:val="center"/>
        <w:rPr>
          <w:b/>
          <w:bCs/>
          <w:sz w:val="24"/>
          <w:szCs w:val="36"/>
        </w:rPr>
      </w:pPr>
      <w:r w:rsidRPr="003509B2">
        <w:rPr>
          <w:b/>
          <w:bCs/>
          <w:sz w:val="24"/>
          <w:szCs w:val="36"/>
        </w:rPr>
        <w:t xml:space="preserve">«код  ДК 021:2015  </w:t>
      </w:r>
      <w:r w:rsidR="00AD7386" w:rsidRPr="00AD7386">
        <w:rPr>
          <w:b/>
          <w:bCs/>
          <w:sz w:val="24"/>
          <w:szCs w:val="36"/>
        </w:rPr>
        <w:t>33170000-2 – Обладнання для анестезії та реанімації</w:t>
      </w:r>
      <w:r w:rsidRPr="003509B2">
        <w:rPr>
          <w:b/>
          <w:bCs/>
          <w:sz w:val="24"/>
          <w:szCs w:val="36"/>
        </w:rPr>
        <w:t xml:space="preserve"> (</w:t>
      </w:r>
      <w:r w:rsidR="00AD7386" w:rsidRPr="00861243">
        <w:rPr>
          <w:rFonts w:eastAsia="Tahoma"/>
          <w:b/>
          <w:color w:val="00000A"/>
          <w:sz w:val="24"/>
          <w:szCs w:val="24"/>
          <w:lang w:eastAsia="zh-CN" w:bidi="hi-IN"/>
        </w:rPr>
        <w:t>37710 - Система анестезіологічна загального призначення</w:t>
      </w:r>
      <w:r w:rsidR="00AD7386">
        <w:rPr>
          <w:rFonts w:eastAsia="Tahoma"/>
          <w:b/>
          <w:color w:val="00000A"/>
          <w:sz w:val="24"/>
          <w:szCs w:val="24"/>
          <w:lang w:eastAsia="zh-CN" w:bidi="hi-IN"/>
        </w:rPr>
        <w:t xml:space="preserve"> (</w:t>
      </w:r>
      <w:r w:rsidR="00AD7386" w:rsidRPr="00861243">
        <w:rPr>
          <w:rFonts w:eastAsia="Tahoma"/>
          <w:b/>
          <w:color w:val="00000A"/>
          <w:sz w:val="24"/>
          <w:szCs w:val="24"/>
          <w:lang w:eastAsia="zh-CN" w:bidi="hi-IN"/>
        </w:rPr>
        <w:t>Наркозно-дихальний апарат</w:t>
      </w:r>
      <w:r w:rsidR="00AD7386">
        <w:rPr>
          <w:rFonts w:eastAsia="Tahoma"/>
          <w:b/>
          <w:color w:val="00000A"/>
          <w:sz w:val="24"/>
          <w:szCs w:val="24"/>
          <w:lang w:eastAsia="zh-CN" w:bidi="hi-IN"/>
        </w:rPr>
        <w:t>)</w:t>
      </w:r>
      <w:r w:rsidRPr="003509B2">
        <w:rPr>
          <w:b/>
          <w:bCs/>
          <w:sz w:val="24"/>
          <w:szCs w:val="36"/>
        </w:rPr>
        <w:t>)»</w:t>
      </w:r>
    </w:p>
    <w:p w:rsidR="00D731A5" w:rsidRPr="003509B2" w:rsidRDefault="00D731A5" w:rsidP="00D731A5">
      <w:pPr>
        <w:jc w:val="center"/>
        <w:rPr>
          <w:b/>
          <w:bCs/>
          <w:sz w:val="24"/>
          <w:szCs w:val="36"/>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686"/>
        <w:gridCol w:w="3827"/>
        <w:gridCol w:w="2126"/>
      </w:tblGrid>
      <w:tr w:rsidR="00AD7386" w:rsidRPr="00AD7386" w:rsidTr="005551D5">
        <w:trPr>
          <w:trHeight w:val="340"/>
        </w:trPr>
        <w:tc>
          <w:tcPr>
            <w:tcW w:w="851" w:type="dxa"/>
            <w:vAlign w:val="center"/>
          </w:tcPr>
          <w:bookmarkEnd w:id="0"/>
          <w:p w:rsidR="00AD7386" w:rsidRPr="00AD7386" w:rsidRDefault="00AD7386" w:rsidP="005551D5">
            <w:pPr>
              <w:jc w:val="center"/>
              <w:rPr>
                <w:b/>
                <w:bCs/>
                <w:sz w:val="24"/>
                <w:szCs w:val="24"/>
              </w:rPr>
            </w:pPr>
            <w:r w:rsidRPr="00AD7386">
              <w:rPr>
                <w:b/>
                <w:bCs/>
                <w:sz w:val="24"/>
                <w:szCs w:val="24"/>
              </w:rPr>
              <w:t>№ з/ч</w:t>
            </w:r>
          </w:p>
        </w:tc>
        <w:tc>
          <w:tcPr>
            <w:tcW w:w="7513" w:type="dxa"/>
            <w:gridSpan w:val="2"/>
            <w:shd w:val="clear" w:color="auto" w:fill="auto"/>
            <w:vAlign w:val="center"/>
            <w:hideMark/>
          </w:tcPr>
          <w:p w:rsidR="00AD7386" w:rsidRPr="00AD7386" w:rsidRDefault="00AD7386" w:rsidP="005551D5">
            <w:pPr>
              <w:jc w:val="center"/>
              <w:rPr>
                <w:b/>
                <w:bCs/>
                <w:color w:val="000000"/>
                <w:sz w:val="24"/>
                <w:szCs w:val="24"/>
              </w:rPr>
            </w:pPr>
            <w:r w:rsidRPr="00AD7386">
              <w:rPr>
                <w:b/>
                <w:bCs/>
                <w:sz w:val="24"/>
                <w:szCs w:val="24"/>
              </w:rPr>
              <w:t>Медико-технічні вимоги</w:t>
            </w:r>
          </w:p>
        </w:tc>
        <w:tc>
          <w:tcPr>
            <w:tcW w:w="2126" w:type="dxa"/>
          </w:tcPr>
          <w:p w:rsidR="00AD7386" w:rsidRPr="00AD7386" w:rsidRDefault="00AD7386" w:rsidP="005551D5">
            <w:pPr>
              <w:jc w:val="center"/>
              <w:rPr>
                <w:b/>
                <w:bCs/>
                <w:sz w:val="24"/>
                <w:szCs w:val="24"/>
              </w:rPr>
            </w:pPr>
            <w:r w:rsidRPr="00AD7386">
              <w:rPr>
                <w:b/>
                <w:bCs/>
                <w:sz w:val="24"/>
                <w:szCs w:val="24"/>
              </w:rPr>
              <w:t>Відповідність</w:t>
            </w:r>
          </w:p>
          <w:p w:rsidR="00AD7386" w:rsidRPr="00AD7386" w:rsidRDefault="00AD7386" w:rsidP="005551D5">
            <w:pPr>
              <w:jc w:val="center"/>
              <w:rPr>
                <w:b/>
                <w:bCs/>
                <w:color w:val="000000"/>
                <w:sz w:val="24"/>
                <w:szCs w:val="24"/>
              </w:rPr>
            </w:pPr>
            <w:r w:rsidRPr="00AD7386">
              <w:rPr>
                <w:b/>
                <w:bCs/>
                <w:sz w:val="24"/>
                <w:szCs w:val="24"/>
              </w:rPr>
              <w:t>(так/ні) з посиланням на стор. тех. докум. виробника</w:t>
            </w: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Призначення</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апарат наркозно-дихальний для дорослих, дітей, новонароджених від 2 кг</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jc w:val="center"/>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Вимоги до системи</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Тип приводу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пневматичний, за рахунок газу, що подається, електронне</w:t>
            </w:r>
            <w:r w:rsidRPr="00AD7386">
              <w:rPr>
                <w:sz w:val="24"/>
                <w:szCs w:val="24"/>
                <w:lang w:val="ru-RU"/>
              </w:rPr>
              <w:t xml:space="preserve"> </w:t>
            </w:r>
            <w:r w:rsidRPr="00AD7386">
              <w:rPr>
                <w:sz w:val="24"/>
                <w:szCs w:val="24"/>
              </w:rPr>
              <w:t>управління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Русифікований інтерфейс</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 проведення низкопоточной анестезії</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Тип контуру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напіввідкритий, напівзакритий і закритий</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Тип ротаметрів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механічні</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Подача газів:</w:t>
            </w:r>
          </w:p>
          <w:p w:rsidR="00AD7386" w:rsidRPr="00AD7386" w:rsidRDefault="00AD7386" w:rsidP="005551D5">
            <w:pPr>
              <w:jc w:val="both"/>
              <w:rPr>
                <w:sz w:val="24"/>
                <w:szCs w:val="24"/>
              </w:rPr>
            </w:pPr>
            <w:r w:rsidRPr="00AD7386">
              <w:rPr>
                <w:sz w:val="24"/>
                <w:szCs w:val="24"/>
              </w:rPr>
              <w:t>кисень</w:t>
            </w:r>
          </w:p>
          <w:p w:rsidR="00AD7386" w:rsidRPr="00AD7386" w:rsidRDefault="00AD7386" w:rsidP="005551D5">
            <w:pPr>
              <w:jc w:val="both"/>
              <w:rPr>
                <w:sz w:val="24"/>
                <w:szCs w:val="24"/>
              </w:rPr>
            </w:pPr>
            <w:r w:rsidRPr="00AD7386">
              <w:rPr>
                <w:sz w:val="24"/>
                <w:szCs w:val="24"/>
              </w:rPr>
              <w:t>оксид азоту</w:t>
            </w:r>
          </w:p>
          <w:p w:rsidR="00AD7386" w:rsidRPr="00AD7386" w:rsidRDefault="00AD7386" w:rsidP="005551D5">
            <w:pPr>
              <w:jc w:val="both"/>
              <w:rPr>
                <w:sz w:val="24"/>
                <w:szCs w:val="24"/>
              </w:rPr>
            </w:pPr>
            <w:r w:rsidRPr="00AD7386">
              <w:rPr>
                <w:sz w:val="24"/>
                <w:szCs w:val="24"/>
              </w:rPr>
              <w:t>повітря</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7386" w:rsidRPr="00AD7386" w:rsidRDefault="00AD7386" w:rsidP="005551D5">
            <w:pPr>
              <w:jc w:val="both"/>
              <w:rPr>
                <w:sz w:val="24"/>
                <w:szCs w:val="24"/>
              </w:rPr>
            </w:pPr>
            <w:r w:rsidRPr="00AD7386">
              <w:rPr>
                <w:sz w:val="24"/>
                <w:szCs w:val="24"/>
              </w:rPr>
              <w:t>в діапазоні не гірше 0-10 л/хв</w:t>
            </w:r>
          </w:p>
          <w:p w:rsidR="00AD7386" w:rsidRPr="00AD7386" w:rsidRDefault="00AD7386" w:rsidP="005551D5">
            <w:pPr>
              <w:jc w:val="both"/>
              <w:rPr>
                <w:sz w:val="24"/>
                <w:szCs w:val="24"/>
              </w:rPr>
            </w:pPr>
            <w:r w:rsidRPr="00AD7386">
              <w:rPr>
                <w:sz w:val="24"/>
                <w:szCs w:val="24"/>
              </w:rPr>
              <w:t>в діапазоні не гірше 0 -12 л/хв</w:t>
            </w:r>
          </w:p>
          <w:p w:rsidR="00AD7386" w:rsidRPr="00AD7386" w:rsidRDefault="00AD7386" w:rsidP="005551D5">
            <w:pPr>
              <w:jc w:val="both"/>
              <w:rPr>
                <w:sz w:val="24"/>
                <w:szCs w:val="24"/>
              </w:rPr>
            </w:pPr>
            <w:r w:rsidRPr="00AD7386">
              <w:rPr>
                <w:sz w:val="24"/>
                <w:szCs w:val="24"/>
              </w:rPr>
              <w:t>в діапазоні не гірше 0 -15 л/хв</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Додатковий ротаметр O2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подача кисню з максимальною швидкістю потоку 12 л/хв на допоміжний висновок О2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Підсвічування ротаметрів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Екстрена подача кисню</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 діапазоні не гірше 25-75 л/хв</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sz w:val="24"/>
                <w:szCs w:val="24"/>
              </w:rPr>
              <w:t xml:space="preserve">Клапан скидання надлишкового тиску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менше 80 см H2O</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sz w:val="24"/>
                <w:szCs w:val="24"/>
              </w:rPr>
              <w:t>Система захисту пацієнта від гіпоксії</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мінімум 25% концентрації О2 в газі, що подається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sz w:val="24"/>
                <w:szCs w:val="24"/>
              </w:rPr>
              <w:t>Зміна лінії подачі газів (О2 + повітря, О2 + N2O) за допомогою перемикача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відповідність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sz w:val="24"/>
                <w:szCs w:val="24"/>
              </w:rPr>
              <w:t>Габаритні розміри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більше 1000х1400х770 мм</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sz w:val="24"/>
                <w:szCs w:val="24"/>
              </w:rPr>
              <w:t>Вага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більше 150 кг</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5551D5">
            <w:pPr>
              <w:pStyle w:val="a5"/>
              <w:ind w:left="0"/>
              <w:jc w:val="center"/>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Необхідні параметри анестезіологічного вентилятора</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sz w:val="24"/>
                <w:szCs w:val="24"/>
              </w:rPr>
              <w:t>Розмір діагоналі монітора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менше 10,4''</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Дисплей вентилятора і управління вентилятором розташовані на поворотному рукаві, що дозволяє збільшити кут огляду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відповідність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Система компенсації надходження свіжого газу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Клапан автоматичного обмеження тиску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Режими роботи анестезіологічного вентилятора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дорослі, діти, новонароджені</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Режими вентиляції</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Вентиляція з контролем по об’єму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Вентиляція з контролем по тиску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Синхронізована переривчаста примусова вентиляція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Підтримка тиском самостійних вдихів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Ручна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Параметри вентиляції</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Дихальний об'єм:</w:t>
            </w:r>
          </w:p>
          <w:p w:rsidR="00AD7386" w:rsidRPr="00AD7386" w:rsidRDefault="00AD7386" w:rsidP="005551D5">
            <w:pPr>
              <w:jc w:val="both"/>
              <w:rPr>
                <w:sz w:val="24"/>
                <w:szCs w:val="24"/>
              </w:rPr>
            </w:pPr>
            <w:r w:rsidRPr="00AD7386">
              <w:rPr>
                <w:sz w:val="24"/>
                <w:szCs w:val="24"/>
              </w:rPr>
              <w:t>нижня межа</w:t>
            </w:r>
          </w:p>
          <w:p w:rsidR="00AD7386" w:rsidRPr="00AD7386" w:rsidRDefault="00AD7386" w:rsidP="005551D5">
            <w:pPr>
              <w:jc w:val="both"/>
              <w:rPr>
                <w:sz w:val="24"/>
                <w:szCs w:val="24"/>
              </w:rPr>
            </w:pPr>
            <w:r w:rsidRPr="00AD7386">
              <w:rPr>
                <w:sz w:val="24"/>
                <w:szCs w:val="24"/>
              </w:rPr>
              <w:t>верхня межа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7386" w:rsidRPr="00AD7386" w:rsidRDefault="00AD7386" w:rsidP="005551D5">
            <w:pPr>
              <w:rPr>
                <w:sz w:val="24"/>
                <w:szCs w:val="24"/>
              </w:rPr>
            </w:pPr>
            <w:r w:rsidRPr="00AD7386">
              <w:rPr>
                <w:sz w:val="24"/>
                <w:szCs w:val="24"/>
              </w:rPr>
              <w:t>не більше 20 мл</w:t>
            </w:r>
          </w:p>
          <w:p w:rsidR="00AD7386" w:rsidRPr="00AD7386" w:rsidRDefault="00AD7386" w:rsidP="005551D5">
            <w:pPr>
              <w:rPr>
                <w:sz w:val="24"/>
                <w:szCs w:val="24"/>
              </w:rPr>
            </w:pPr>
            <w:r w:rsidRPr="00AD7386">
              <w:rPr>
                <w:sz w:val="24"/>
                <w:szCs w:val="24"/>
              </w:rPr>
              <w:t>не менше 1500 мл</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Крок встановлення дихального обсягу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більше ±10 мл</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Частота дихання:</w:t>
            </w:r>
          </w:p>
          <w:p w:rsidR="00AD7386" w:rsidRPr="00AD7386" w:rsidRDefault="00AD7386" w:rsidP="005551D5">
            <w:pPr>
              <w:jc w:val="both"/>
              <w:rPr>
                <w:sz w:val="24"/>
                <w:szCs w:val="24"/>
              </w:rPr>
            </w:pPr>
            <w:r w:rsidRPr="00AD7386">
              <w:rPr>
                <w:sz w:val="24"/>
                <w:szCs w:val="24"/>
              </w:rPr>
              <w:t>нижня межа</w:t>
            </w:r>
          </w:p>
          <w:p w:rsidR="00AD7386" w:rsidRPr="00AD7386" w:rsidRDefault="00AD7386" w:rsidP="005551D5">
            <w:pPr>
              <w:jc w:val="both"/>
              <w:rPr>
                <w:sz w:val="24"/>
                <w:szCs w:val="24"/>
              </w:rPr>
            </w:pPr>
            <w:r w:rsidRPr="00AD7386">
              <w:rPr>
                <w:sz w:val="24"/>
                <w:szCs w:val="24"/>
              </w:rPr>
              <w:t>верхня межа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7386" w:rsidRPr="00AD7386" w:rsidRDefault="00AD7386" w:rsidP="005551D5">
            <w:pPr>
              <w:jc w:val="both"/>
              <w:rPr>
                <w:sz w:val="24"/>
                <w:szCs w:val="24"/>
              </w:rPr>
            </w:pPr>
            <w:r w:rsidRPr="00AD7386">
              <w:rPr>
                <w:sz w:val="24"/>
                <w:szCs w:val="24"/>
              </w:rPr>
              <w:t>не більше 2 вд./хв</w:t>
            </w:r>
          </w:p>
          <w:p w:rsidR="00AD7386" w:rsidRPr="00AD7386" w:rsidRDefault="00AD7386" w:rsidP="005551D5">
            <w:pPr>
              <w:jc w:val="both"/>
              <w:rPr>
                <w:sz w:val="24"/>
                <w:szCs w:val="24"/>
              </w:rPr>
            </w:pPr>
            <w:r w:rsidRPr="00AD7386">
              <w:rPr>
                <w:sz w:val="24"/>
                <w:szCs w:val="24"/>
              </w:rPr>
              <w:t>не менше 100 вд./хв</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Час вдиху:</w:t>
            </w:r>
          </w:p>
          <w:p w:rsidR="00AD7386" w:rsidRPr="00AD7386" w:rsidRDefault="00AD7386" w:rsidP="005551D5">
            <w:pPr>
              <w:jc w:val="both"/>
              <w:rPr>
                <w:sz w:val="24"/>
                <w:szCs w:val="24"/>
              </w:rPr>
            </w:pPr>
            <w:r w:rsidRPr="00AD7386">
              <w:rPr>
                <w:sz w:val="24"/>
                <w:szCs w:val="24"/>
              </w:rPr>
              <w:t>нижня межа</w:t>
            </w:r>
          </w:p>
          <w:p w:rsidR="00AD7386" w:rsidRPr="00AD7386" w:rsidRDefault="00AD7386" w:rsidP="005551D5">
            <w:pPr>
              <w:jc w:val="both"/>
              <w:rPr>
                <w:sz w:val="24"/>
                <w:szCs w:val="24"/>
              </w:rPr>
            </w:pPr>
            <w:r w:rsidRPr="00AD7386">
              <w:rPr>
                <w:sz w:val="24"/>
                <w:szCs w:val="24"/>
              </w:rPr>
              <w:t>верхня межа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7386" w:rsidRPr="00AD7386" w:rsidRDefault="00AD7386" w:rsidP="005551D5">
            <w:pPr>
              <w:rPr>
                <w:sz w:val="24"/>
                <w:szCs w:val="24"/>
              </w:rPr>
            </w:pPr>
            <w:r w:rsidRPr="00AD7386">
              <w:rPr>
                <w:sz w:val="24"/>
                <w:szCs w:val="24"/>
              </w:rPr>
              <w:t>не більше 0,2 сек</w:t>
            </w:r>
          </w:p>
          <w:p w:rsidR="00AD7386" w:rsidRPr="00AD7386" w:rsidRDefault="00AD7386" w:rsidP="005551D5">
            <w:pPr>
              <w:rPr>
                <w:sz w:val="24"/>
                <w:szCs w:val="24"/>
              </w:rPr>
            </w:pPr>
            <w:r w:rsidRPr="00AD7386">
              <w:rPr>
                <w:sz w:val="24"/>
                <w:szCs w:val="24"/>
              </w:rPr>
              <w:t>не менше 5 сек</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Пауза вдиху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вимк., в діапазоні 5-60%</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Співвідношення вдих/видих</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від 4:1 до 1:8</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Рівень PEEP</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вимк., в діапазоні 3-30 см Н2О</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Регулювання тиску:</w:t>
            </w:r>
          </w:p>
          <w:p w:rsidR="00AD7386" w:rsidRPr="00AD7386" w:rsidRDefault="00AD7386" w:rsidP="005551D5">
            <w:pPr>
              <w:jc w:val="both"/>
              <w:rPr>
                <w:sz w:val="24"/>
                <w:szCs w:val="24"/>
              </w:rPr>
            </w:pPr>
            <w:r w:rsidRPr="00AD7386">
              <w:rPr>
                <w:sz w:val="24"/>
                <w:szCs w:val="24"/>
              </w:rPr>
              <w:t>нижня межа</w:t>
            </w:r>
          </w:p>
          <w:p w:rsidR="00AD7386" w:rsidRPr="00AD7386" w:rsidRDefault="00AD7386" w:rsidP="005551D5">
            <w:pPr>
              <w:jc w:val="both"/>
              <w:rPr>
                <w:sz w:val="24"/>
                <w:szCs w:val="24"/>
              </w:rPr>
            </w:pPr>
            <w:r w:rsidRPr="00AD7386">
              <w:rPr>
                <w:sz w:val="24"/>
                <w:szCs w:val="24"/>
              </w:rPr>
              <w:t>верхня межа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AD7386" w:rsidRPr="00AD7386" w:rsidRDefault="00AD7386" w:rsidP="005551D5">
            <w:pPr>
              <w:jc w:val="both"/>
              <w:rPr>
                <w:sz w:val="24"/>
                <w:szCs w:val="24"/>
              </w:rPr>
            </w:pPr>
            <w:r w:rsidRPr="00AD7386">
              <w:rPr>
                <w:sz w:val="24"/>
                <w:szCs w:val="24"/>
              </w:rPr>
              <w:t>не більше 5 см Н2О</w:t>
            </w:r>
          </w:p>
          <w:p w:rsidR="00AD7386" w:rsidRPr="00AD7386" w:rsidRDefault="00AD7386" w:rsidP="005551D5">
            <w:pPr>
              <w:jc w:val="both"/>
              <w:rPr>
                <w:sz w:val="24"/>
                <w:szCs w:val="24"/>
              </w:rPr>
            </w:pPr>
            <w:r w:rsidRPr="00AD7386">
              <w:rPr>
                <w:sz w:val="24"/>
                <w:szCs w:val="24"/>
              </w:rPr>
              <w:t>не менше 70 см Н2О</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Чутливість тригера по потоку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гірше 1-15 л/хв</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Вимоги до моніторингу</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Відображення кривих і петель</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тиск-час, потік-час, тиск-об'єм, потік-об'єм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Відображення кривої концентрація CO2-час</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Моніторинг параметрів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тиск в дихальних шляхах - не менше 4-х показників, хвилинний обсяг, дихальний обсяг, комплаєнс, частота дихання, концентрація FiO2</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Моніторинг параметрів: концентрація CO2 на вдиху, концентрація CO2 на видиху, вимірювання концентрації анестетика, коефіцієнт MAK</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Випарники</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Концентрація анестетика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гірше 0,2-5% (0,5-8% для севорана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Кріплення випарників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універсальне, типу Selectatec або аналог</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Одночасна установка випарників на апараті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менше 2-х</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rPr>
                <w:sz w:val="24"/>
                <w:szCs w:val="24"/>
              </w:rPr>
            </w:pPr>
            <w:r w:rsidRPr="00AD7386">
              <w:rPr>
                <w:b/>
                <w:bCs/>
                <w:sz w:val="24"/>
                <w:szCs w:val="24"/>
              </w:rPr>
              <w:t>Сигнали тривоги</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Високий тиск в дихальних шляхах</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Низький тиск в дихальних шляхах</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Високий хвилинний обсяг</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Низький хвилинний обсяг</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Висока частота дихання</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Висока концентрація кисню FiO2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Низька концентрація кисню FiO2</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Апное</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Високий PEEP</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Порушення електроживлення</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Низький тиск кисню на вході</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Висока концентрація СО2 на вдиху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Висока концентрація СО2 на видиху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Низька концентрація СО2 на видиху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Висока концентрація анестетика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Низька концентрація анестетика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Живлення і привід</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Мережа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220±22 В, змінний струм, 50±1 Гц</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Внутрішня батарея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не менше 120 хв роботи</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Параметр газопостачання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діапазон не гірше 0,28-0,6 М</w:t>
            </w:r>
            <w:r w:rsidRPr="00AD7386">
              <w:rPr>
                <w:sz w:val="24"/>
                <w:szCs w:val="24"/>
                <w:lang w:val="ru-RU"/>
              </w:rPr>
              <w:t>П</w:t>
            </w:r>
            <w:r w:rsidRPr="00AD7386">
              <w:rPr>
                <w:sz w:val="24"/>
                <w:szCs w:val="24"/>
              </w:rPr>
              <w:t>а</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tcPr>
          <w:p w:rsidR="00AD7386" w:rsidRPr="00AD7386" w:rsidRDefault="00AD7386" w:rsidP="005551D5">
            <w:pPr>
              <w:pStyle w:val="a5"/>
              <w:ind w:left="0"/>
              <w:rPr>
                <w:b/>
                <w:bCs/>
                <w:sz w:val="24"/>
                <w:szCs w:val="24"/>
              </w:rPr>
            </w:pPr>
          </w:p>
        </w:tc>
        <w:tc>
          <w:tcPr>
            <w:tcW w:w="751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b/>
                <w:bCs/>
                <w:sz w:val="24"/>
                <w:szCs w:val="24"/>
              </w:rPr>
              <w:t>Комплект поставки</w:t>
            </w:r>
          </w:p>
        </w:tc>
        <w:tc>
          <w:tcPr>
            <w:tcW w:w="2126"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Анестезіологічний комплекс на 3 гази (кисень, повітря, закис азоту)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Монтажна рейка для кріплення 2-х випарників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rPr>
                <w:sz w:val="24"/>
                <w:szCs w:val="24"/>
              </w:rPr>
            </w:pPr>
            <w:r w:rsidRPr="00AD7386">
              <w:rPr>
                <w:sz w:val="24"/>
                <w:szCs w:val="24"/>
              </w:rPr>
              <w:t>Випарник ізофлюрана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rPr>
                <w:sz w:val="24"/>
                <w:szCs w:val="24"/>
              </w:rPr>
            </w:pPr>
            <w:r w:rsidRPr="00AD7386">
              <w:rPr>
                <w:sz w:val="24"/>
                <w:szCs w:val="24"/>
              </w:rPr>
              <w:t>Випарник севофлюрана</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Блок дихальної системи з системою абсорбції CO2 і камерою з повітродувним міхуром</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Анестезіологічний вентилятор</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Дихальний контур дорослий c маскою</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Дихальний контур дитячий з маскою</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Мішок дихальний</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 xml:space="preserve">Шланг високого тиску для подачі кисню </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Шланг високого тиску для подачі стисненого повітря</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Шланг високого тиску для подачі закису азоту</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Мобільна станина зі столиком анестезіолога і трьома висувними ящиками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наявність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Система видалення відпрацьованих газів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Додаткова комплектація компресором медичного повітря</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AD7386">
            <w:pPr>
              <w:pStyle w:val="a5"/>
              <w:numPr>
                <w:ilvl w:val="0"/>
                <w:numId w:val="34"/>
              </w:numPr>
              <w:contextualSpacing/>
              <w:jc w:val="center"/>
              <w:rPr>
                <w:color w:val="FF0000"/>
                <w:sz w:val="24"/>
                <w:szCs w:val="24"/>
              </w:rPr>
            </w:pP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Датчик CO2 і концентрації анестетиків</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D7386" w:rsidRPr="00AD7386" w:rsidRDefault="00AD7386" w:rsidP="005551D5">
            <w:pPr>
              <w:jc w:val="both"/>
              <w:rPr>
                <w:sz w:val="24"/>
                <w:szCs w:val="24"/>
              </w:rPr>
            </w:pPr>
            <w:r w:rsidRPr="00AD7386">
              <w:rPr>
                <w:sz w:val="24"/>
                <w:szCs w:val="24"/>
              </w:rPr>
              <w:t>можливість</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40"/>
        </w:trPr>
        <w:tc>
          <w:tcPr>
            <w:tcW w:w="10490" w:type="dxa"/>
            <w:gridSpan w:val="4"/>
            <w:tcBorders>
              <w:top w:val="single" w:sz="6" w:space="0" w:color="000000"/>
            </w:tcBorders>
            <w:vAlign w:val="center"/>
          </w:tcPr>
          <w:p w:rsidR="00AD7386" w:rsidRPr="00AD7386" w:rsidRDefault="00AD7386" w:rsidP="005551D5">
            <w:pPr>
              <w:jc w:val="both"/>
              <w:rPr>
                <w:color w:val="FF0000"/>
              </w:rPr>
            </w:pPr>
            <w:r w:rsidRPr="00AD7386">
              <w:rPr>
                <w:i/>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10490" w:type="dxa"/>
            <w:gridSpan w:val="4"/>
            <w:tcBorders>
              <w:bottom w:val="single" w:sz="4" w:space="0" w:color="auto"/>
            </w:tcBorders>
            <w:vAlign w:val="center"/>
          </w:tcPr>
          <w:p w:rsidR="00AD7386" w:rsidRPr="00AD7386" w:rsidRDefault="00AD7386" w:rsidP="005551D5">
            <w:pPr>
              <w:jc w:val="center"/>
              <w:rPr>
                <w:color w:val="FF0000"/>
              </w:rPr>
            </w:pPr>
            <w:r w:rsidRPr="00AD7386">
              <w:rPr>
                <w:b/>
                <w:sz w:val="24"/>
                <w:szCs w:val="24"/>
              </w:rPr>
              <w:t>Загальні вимоги</w:t>
            </w: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4" w:space="0" w:color="auto"/>
              <w:left w:val="single" w:sz="6" w:space="0" w:color="000000"/>
              <w:bottom w:val="single" w:sz="6" w:space="0" w:color="000000"/>
              <w:right w:val="single" w:sz="6" w:space="0" w:color="000000"/>
            </w:tcBorders>
            <w:vAlign w:val="center"/>
          </w:tcPr>
          <w:p w:rsidR="00AD7386" w:rsidRPr="00AD7386" w:rsidRDefault="00AD7386" w:rsidP="005551D5">
            <w:pPr>
              <w:pStyle w:val="a5"/>
              <w:spacing w:line="259" w:lineRule="auto"/>
              <w:ind w:left="0"/>
              <w:jc w:val="center"/>
              <w:rPr>
                <w:sz w:val="24"/>
                <w:szCs w:val="24"/>
              </w:rPr>
            </w:pPr>
            <w:r w:rsidRPr="00AD7386">
              <w:rPr>
                <w:sz w:val="24"/>
                <w:szCs w:val="24"/>
              </w:rPr>
              <w:t>1.</w:t>
            </w:r>
          </w:p>
        </w:tc>
        <w:tc>
          <w:tcPr>
            <w:tcW w:w="3686"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Обладнання повинно бути новим</w:t>
            </w:r>
            <w:r w:rsidRPr="00AD7386">
              <w:rPr>
                <w:sz w:val="24"/>
                <w:szCs w:val="24"/>
                <w:lang w:val="ru-RU"/>
              </w:rPr>
              <w:t xml:space="preserve"> </w:t>
            </w:r>
            <w:r w:rsidRPr="00AD7386">
              <w:rPr>
                <w:sz w:val="24"/>
                <w:szCs w:val="24"/>
              </w:rPr>
              <w:t>та таким, що не було у використанні</w:t>
            </w:r>
          </w:p>
        </w:tc>
        <w:tc>
          <w:tcPr>
            <w:tcW w:w="3827"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надати гарантійний лист</w:t>
            </w:r>
          </w:p>
        </w:tc>
        <w:tc>
          <w:tcPr>
            <w:tcW w:w="2126"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spacing w:line="259" w:lineRule="auto"/>
              <w:ind w:left="0"/>
              <w:jc w:val="center"/>
              <w:rPr>
                <w:sz w:val="24"/>
                <w:szCs w:val="24"/>
              </w:rPr>
            </w:pPr>
            <w:r w:rsidRPr="00AD7386">
              <w:rPr>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Гарантійний термін експлуатації, повинен становити не менше ніж 12 місяців з дати введення в експлуатацію</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надати гарантійний лист</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spacing w:line="259" w:lineRule="auto"/>
              <w:ind w:left="0"/>
              <w:jc w:val="center"/>
              <w:rPr>
                <w:sz w:val="24"/>
                <w:szCs w:val="24"/>
              </w:rPr>
            </w:pPr>
            <w:r w:rsidRPr="00AD7386">
              <w:rPr>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4A4697" w:rsidP="005551D5">
            <w:pPr>
              <w:jc w:val="both"/>
              <w:rPr>
                <w:sz w:val="24"/>
                <w:szCs w:val="24"/>
              </w:rPr>
            </w:pPr>
            <w:r w:rsidRPr="004A4697">
              <w:rPr>
                <w:sz w:val="24"/>
                <w:szCs w:val="24"/>
              </w:rPr>
              <w:t>Інструкція користувача українською мовою, у випадку надання іншою мовою надається переклад</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надати екземпляр при постачанні</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jc w:val="center"/>
              <w:rPr>
                <w:sz w:val="24"/>
                <w:szCs w:val="24"/>
              </w:rPr>
            </w:pPr>
            <w:r w:rsidRPr="00AD7386">
              <w:rPr>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Доставка, інсталяція та пуск обладнання проводиться за рахунок Учасника обов’язково</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надати гарантійний лист</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6" w:space="0" w:color="000000"/>
              <w:left w:val="single" w:sz="6" w:space="0" w:color="000000"/>
              <w:bottom w:val="single" w:sz="6" w:space="0" w:color="000000"/>
              <w:right w:val="single" w:sz="6" w:space="0" w:color="000000"/>
            </w:tcBorders>
            <w:vAlign w:val="center"/>
          </w:tcPr>
          <w:p w:rsidR="00AD7386" w:rsidRPr="00AD7386" w:rsidRDefault="00AD7386" w:rsidP="005551D5">
            <w:pPr>
              <w:pStyle w:val="a5"/>
              <w:ind w:left="0"/>
              <w:jc w:val="center"/>
              <w:rPr>
                <w:sz w:val="24"/>
                <w:szCs w:val="24"/>
              </w:rPr>
            </w:pPr>
            <w:r w:rsidRPr="00AD7386">
              <w:rPr>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Навчання персоналу по користуванню обладнанням повинно проводитися за місцем його експлуатації сертифікованими інженерами</w:t>
            </w:r>
          </w:p>
        </w:tc>
        <w:tc>
          <w:tcPr>
            <w:tcW w:w="3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надати гарантійний лист</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AD7386"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6" w:space="0" w:color="000000"/>
              <w:left w:val="single" w:sz="6" w:space="0" w:color="000000"/>
              <w:bottom w:val="single" w:sz="4" w:space="0" w:color="auto"/>
              <w:right w:val="single" w:sz="6" w:space="0" w:color="000000"/>
            </w:tcBorders>
            <w:vAlign w:val="center"/>
          </w:tcPr>
          <w:p w:rsidR="00AD7386" w:rsidRPr="00AD7386" w:rsidRDefault="00AD7386" w:rsidP="005551D5">
            <w:pPr>
              <w:pStyle w:val="a5"/>
              <w:ind w:left="0"/>
              <w:jc w:val="center"/>
              <w:rPr>
                <w:sz w:val="24"/>
                <w:szCs w:val="24"/>
              </w:rPr>
            </w:pPr>
            <w:r w:rsidRPr="00AD7386">
              <w:rPr>
                <w:sz w:val="24"/>
                <w:szCs w:val="24"/>
              </w:rPr>
              <w:t>6.</w:t>
            </w:r>
          </w:p>
        </w:tc>
        <w:tc>
          <w:tcPr>
            <w:tcW w:w="368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Лист від виробника або уповноваженого представника на право здійснення продажу, інсталяції, навчання та гарантійного обслуговування обладнання, що пропонує учасник торгів</w:t>
            </w:r>
          </w:p>
        </w:tc>
        <w:tc>
          <w:tcPr>
            <w:tcW w:w="3827"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надати копію</w:t>
            </w:r>
          </w:p>
        </w:tc>
        <w:tc>
          <w:tcPr>
            <w:tcW w:w="212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D7386" w:rsidRPr="00AD7386" w:rsidRDefault="00AD7386" w:rsidP="005551D5">
            <w:pPr>
              <w:jc w:val="both"/>
              <w:rPr>
                <w:color w:val="FF0000"/>
              </w:rPr>
            </w:pPr>
          </w:p>
        </w:tc>
      </w:tr>
      <w:tr w:rsidR="00AD7386" w:rsidRPr="00207A03" w:rsidTr="00555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55"/>
        </w:trPr>
        <w:tc>
          <w:tcPr>
            <w:tcW w:w="851" w:type="dxa"/>
            <w:tcBorders>
              <w:top w:val="single" w:sz="4" w:space="0" w:color="auto"/>
              <w:left w:val="single" w:sz="4" w:space="0" w:color="auto"/>
              <w:bottom w:val="single" w:sz="4" w:space="0" w:color="auto"/>
              <w:right w:val="single" w:sz="4" w:space="0" w:color="auto"/>
            </w:tcBorders>
            <w:vAlign w:val="center"/>
          </w:tcPr>
          <w:p w:rsidR="00AD7386" w:rsidRPr="00AD7386" w:rsidRDefault="00AD7386" w:rsidP="005551D5">
            <w:pPr>
              <w:pStyle w:val="a5"/>
              <w:ind w:left="0"/>
              <w:jc w:val="center"/>
              <w:rPr>
                <w:sz w:val="24"/>
                <w:szCs w:val="24"/>
              </w:rPr>
            </w:pPr>
            <w:r w:rsidRPr="00AD7386">
              <w:rPr>
                <w:sz w:val="24"/>
                <w:szCs w:val="24"/>
              </w:rPr>
              <w:t>7.</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386" w:rsidRPr="00AD7386" w:rsidRDefault="00AD7386" w:rsidP="005551D5">
            <w:pPr>
              <w:jc w:val="both"/>
              <w:rPr>
                <w:sz w:val="24"/>
                <w:szCs w:val="24"/>
              </w:rPr>
            </w:pPr>
            <w:r w:rsidRPr="00AD7386">
              <w:rPr>
                <w:sz w:val="24"/>
                <w:szCs w:val="24"/>
              </w:rPr>
              <w:t xml:space="preserve">Декларація (Сертифікат) про відповідність запропонованого Учасником обладнання технічним регламентам України або гарантійний лист від Учасника про надання копії Декларації (Сертифікату) про </w:t>
            </w:r>
            <w:r w:rsidRPr="00AD7386">
              <w:rPr>
                <w:sz w:val="24"/>
                <w:szCs w:val="24"/>
              </w:rPr>
              <w:lastRenderedPageBreak/>
              <w:t>відповідність технічним регламентам України при постачанні обладнання</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386" w:rsidRPr="00207A03" w:rsidRDefault="00AD7386" w:rsidP="005551D5">
            <w:pPr>
              <w:jc w:val="both"/>
              <w:rPr>
                <w:sz w:val="24"/>
                <w:szCs w:val="24"/>
              </w:rPr>
            </w:pPr>
            <w:r w:rsidRPr="00AD7386">
              <w:rPr>
                <w:sz w:val="24"/>
                <w:szCs w:val="24"/>
              </w:rPr>
              <w:lastRenderedPageBreak/>
              <w:t>надати копію або гарантійний лист</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D7386" w:rsidRPr="00350047" w:rsidRDefault="00AD7386" w:rsidP="005551D5">
            <w:pPr>
              <w:jc w:val="both"/>
              <w:rPr>
                <w:color w:val="FF0000"/>
              </w:rPr>
            </w:pPr>
          </w:p>
        </w:tc>
      </w:tr>
    </w:tbl>
    <w:p w:rsidR="00493BEB" w:rsidRPr="008665DF" w:rsidRDefault="00493BEB"/>
    <w:p w:rsidR="00493BEB" w:rsidRPr="008665DF" w:rsidRDefault="00493BEB"/>
    <w:p w:rsidR="00493BEB" w:rsidRPr="008665DF" w:rsidRDefault="00493BEB"/>
    <w:sectPr w:rsidR="00493BEB" w:rsidRPr="008665DF" w:rsidSect="000C12FC">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E48" w:rsidRDefault="00021E48">
      <w:r>
        <w:separator/>
      </w:r>
    </w:p>
  </w:endnote>
  <w:endnote w:type="continuationSeparator" w:id="0">
    <w:p w:rsidR="00021E48" w:rsidRDefault="0002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4659D2" w:rsidRPr="004659D2">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E48" w:rsidRDefault="00021E48">
      <w:r>
        <w:separator/>
      </w:r>
    </w:p>
  </w:footnote>
  <w:footnote w:type="continuationSeparator" w:id="0">
    <w:p w:rsidR="00021E48" w:rsidRDefault="00021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6"/>
    <w:multiLevelType w:val="singleLevel"/>
    <w:tmpl w:val="00000006"/>
    <w:name w:val="WW8Num15"/>
    <w:lvl w:ilvl="0">
      <w:start w:val="1"/>
      <w:numFmt w:val="decimal"/>
      <w:lvlText w:val="%1."/>
      <w:lvlJc w:val="left"/>
      <w:pPr>
        <w:tabs>
          <w:tab w:val="num" w:pos="580"/>
        </w:tabs>
        <w:ind w:left="580" w:hanging="360"/>
      </w:pPr>
      <w:rPr>
        <w:rFonts w:ascii="Times New Roman" w:eastAsia="Times New Roman" w:hAnsi="Times New Roman"/>
      </w:rPr>
    </w:lvl>
  </w:abstractNum>
  <w:abstractNum w:abstractNumId="2"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CDD26E3"/>
    <w:multiLevelType w:val="hybridMultilevel"/>
    <w:tmpl w:val="3DD8ECFA"/>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115A6983"/>
    <w:multiLevelType w:val="hybridMultilevel"/>
    <w:tmpl w:val="0098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13E6"/>
    <w:multiLevelType w:val="hybridMultilevel"/>
    <w:tmpl w:val="2A10188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20AD3C3E"/>
    <w:multiLevelType w:val="hybridMultilevel"/>
    <w:tmpl w:val="A134CDD4"/>
    <w:lvl w:ilvl="0" w:tplc="04190001">
      <w:start w:val="1"/>
      <w:numFmt w:val="bullet"/>
      <w:lvlText w:val=""/>
      <w:lvlJc w:val="left"/>
      <w:pPr>
        <w:ind w:left="1381"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2D8770C"/>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8"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36F0ABA"/>
    <w:multiLevelType w:val="hybridMultilevel"/>
    <w:tmpl w:val="C1C88702"/>
    <w:lvl w:ilvl="0" w:tplc="55AABCA0">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43435E"/>
    <w:multiLevelType w:val="hybridMultilevel"/>
    <w:tmpl w:val="5FD4BEA0"/>
    <w:lvl w:ilvl="0" w:tplc="125A7742">
      <w:start w:val="1"/>
      <w:numFmt w:val="bullet"/>
      <w:lvlText w:val="־"/>
      <w:lvlJc w:val="left"/>
      <w:pPr>
        <w:ind w:left="1006" w:hanging="360"/>
      </w:pPr>
      <w:rPr>
        <w:rFonts w:ascii="Times New Roman" w:hAnsi="Times New Roman" w:hint="default"/>
      </w:rPr>
    </w:lvl>
    <w:lvl w:ilvl="1" w:tplc="04190003" w:tentative="1">
      <w:start w:val="1"/>
      <w:numFmt w:val="bullet"/>
      <w:lvlText w:val="o"/>
      <w:lvlJc w:val="left"/>
      <w:pPr>
        <w:ind w:left="1726" w:hanging="360"/>
      </w:pPr>
      <w:rPr>
        <w:rFonts w:ascii="Courier New" w:hAnsi="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1" w15:restartNumberingAfterBreak="0">
    <w:nsid w:val="27786949"/>
    <w:multiLevelType w:val="multilevel"/>
    <w:tmpl w:val="C22CC70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1E315B"/>
    <w:multiLevelType w:val="hybridMultilevel"/>
    <w:tmpl w:val="F51A99CA"/>
    <w:lvl w:ilvl="0" w:tplc="47ACED3E">
      <w:start w:val="4"/>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8828E5"/>
    <w:multiLevelType w:val="hybridMultilevel"/>
    <w:tmpl w:val="42541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610228"/>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44001EA"/>
    <w:multiLevelType w:val="hybridMultilevel"/>
    <w:tmpl w:val="AB4E5002"/>
    <w:lvl w:ilvl="0" w:tplc="DBCA682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6C4441"/>
    <w:multiLevelType w:val="hybridMultilevel"/>
    <w:tmpl w:val="F9200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8D6749"/>
    <w:multiLevelType w:val="hybridMultilevel"/>
    <w:tmpl w:val="4F087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4C0449"/>
    <w:multiLevelType w:val="hybridMultilevel"/>
    <w:tmpl w:val="C0B8F018"/>
    <w:lvl w:ilvl="0" w:tplc="5CB64A82">
      <w:start w:val="1"/>
      <w:numFmt w:val="decimal"/>
      <w:suff w:val="nothing"/>
      <w:lvlText w:val="%1."/>
      <w:lvlJc w:val="left"/>
      <w:pPr>
        <w:ind w:left="0" w:firstLine="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F260AF"/>
    <w:multiLevelType w:val="hybridMultilevel"/>
    <w:tmpl w:val="D734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6E0CD9"/>
    <w:multiLevelType w:val="hybridMultilevel"/>
    <w:tmpl w:val="06BA4D4C"/>
    <w:lvl w:ilvl="0" w:tplc="4D10D21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2"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15:restartNumberingAfterBreak="0">
    <w:nsid w:val="69413664"/>
    <w:multiLevelType w:val="hybridMultilevel"/>
    <w:tmpl w:val="E37CA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BF0FBA"/>
    <w:multiLevelType w:val="hybridMultilevel"/>
    <w:tmpl w:val="2CC62436"/>
    <w:lvl w:ilvl="0" w:tplc="04190011">
      <w:start w:val="1"/>
      <w:numFmt w:val="decimal"/>
      <w:lvlText w:val="%1)"/>
      <w:lvlJc w:val="left"/>
      <w:pPr>
        <w:tabs>
          <w:tab w:val="num" w:pos="786"/>
        </w:tabs>
        <w:ind w:left="786" w:hanging="360"/>
      </w:pPr>
    </w:lvl>
    <w:lvl w:ilvl="1" w:tplc="A5F66666">
      <w:start w:val="1"/>
      <w:numFmt w:val="bullet"/>
      <w:lvlText w:val="-"/>
      <w:lvlJc w:val="left"/>
      <w:pPr>
        <w:tabs>
          <w:tab w:val="num" w:pos="1506"/>
        </w:tabs>
        <w:ind w:left="1506" w:hanging="360"/>
      </w:pPr>
      <w:rPr>
        <w:rFonts w:ascii="Times New Roman" w:eastAsia="Times New Roman" w:hAnsi="Times New Roman" w:cs="Times New Roman" w:hint="default"/>
      </w:r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5" w15:restartNumberingAfterBreak="0">
    <w:nsid w:val="7193677E"/>
    <w:multiLevelType w:val="hybridMultilevel"/>
    <w:tmpl w:val="A7F885CC"/>
    <w:lvl w:ilvl="0" w:tplc="4D8208B0">
      <w:start w:val="1"/>
      <w:numFmt w:val="decimal"/>
      <w:suff w:val="nothing"/>
      <w:lvlText w:val="%1."/>
      <w:lvlJc w:val="left"/>
      <w:pPr>
        <w:ind w:left="0" w:firstLine="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2A50C8"/>
    <w:multiLevelType w:val="hybridMultilevel"/>
    <w:tmpl w:val="051E9C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E56452"/>
    <w:multiLevelType w:val="hybridMultilevel"/>
    <w:tmpl w:val="ACB42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973E94"/>
    <w:multiLevelType w:val="hybridMultilevel"/>
    <w:tmpl w:val="E4C27B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7C661E76"/>
    <w:multiLevelType w:val="hybridMultilevel"/>
    <w:tmpl w:val="2AFE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C305A4"/>
    <w:multiLevelType w:val="hybridMultilevel"/>
    <w:tmpl w:val="0A8623AE"/>
    <w:lvl w:ilvl="0" w:tplc="09569D7A">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4"/>
  </w:num>
  <w:num w:numId="11">
    <w:abstractNumId w:val="23"/>
  </w:num>
  <w:num w:numId="12">
    <w:abstractNumId w:val="7"/>
  </w:num>
  <w:num w:numId="13">
    <w:abstractNumId w:val="17"/>
  </w:num>
  <w:num w:numId="14">
    <w:abstractNumId w:val="27"/>
  </w:num>
  <w:num w:numId="15">
    <w:abstractNumId w:val="18"/>
  </w:num>
  <w:num w:numId="16">
    <w:abstractNumId w:val="4"/>
  </w:num>
  <w:num w:numId="17">
    <w:abstractNumId w:val="10"/>
  </w:num>
  <w:num w:numId="18">
    <w:abstractNumId w:val="20"/>
  </w:num>
  <w:num w:numId="19">
    <w:abstractNumId w:val="29"/>
  </w:num>
  <w:num w:numId="20">
    <w:abstractNumId w:val="16"/>
  </w:num>
  <w:num w:numId="21">
    <w:abstractNumId w:val="9"/>
  </w:num>
  <w:num w:numId="22">
    <w:abstractNumId w:val="21"/>
  </w:num>
  <w:num w:numId="23">
    <w:abstractNumId w:val="26"/>
  </w:num>
  <w:num w:numId="24">
    <w:abstractNumId w:val="12"/>
  </w:num>
  <w:num w:numId="25">
    <w:abstractNumId w:val="15"/>
  </w:num>
  <w:num w:numId="26">
    <w:abstractNumId w:val="30"/>
  </w:num>
  <w:num w:numId="27">
    <w:abstractNumId w:val="0"/>
  </w:num>
  <w:num w:numId="28">
    <w:abstractNumId w:val="1"/>
  </w:num>
  <w:num w:numId="29">
    <w:abstractNumId w:val="11"/>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21E48"/>
    <w:rsid w:val="00084BCD"/>
    <w:rsid w:val="000C12FC"/>
    <w:rsid w:val="001E0A42"/>
    <w:rsid w:val="00297DDC"/>
    <w:rsid w:val="003509B2"/>
    <w:rsid w:val="003723E3"/>
    <w:rsid w:val="004659D2"/>
    <w:rsid w:val="00493BEB"/>
    <w:rsid w:val="004A4697"/>
    <w:rsid w:val="00505833"/>
    <w:rsid w:val="00535D6C"/>
    <w:rsid w:val="005A4BB9"/>
    <w:rsid w:val="00643EE1"/>
    <w:rsid w:val="00695E3A"/>
    <w:rsid w:val="006A4A41"/>
    <w:rsid w:val="0074633B"/>
    <w:rsid w:val="00777DB3"/>
    <w:rsid w:val="0085646B"/>
    <w:rsid w:val="008665DF"/>
    <w:rsid w:val="00884D4B"/>
    <w:rsid w:val="00895D4B"/>
    <w:rsid w:val="00A01509"/>
    <w:rsid w:val="00A10270"/>
    <w:rsid w:val="00A33F47"/>
    <w:rsid w:val="00AD7386"/>
    <w:rsid w:val="00BA69C7"/>
    <w:rsid w:val="00BE6779"/>
    <w:rsid w:val="00C255B3"/>
    <w:rsid w:val="00C368B5"/>
    <w:rsid w:val="00CB507E"/>
    <w:rsid w:val="00D2473A"/>
    <w:rsid w:val="00D527A7"/>
    <w:rsid w:val="00D731A5"/>
    <w:rsid w:val="00D75022"/>
    <w:rsid w:val="00DB1BBB"/>
    <w:rsid w:val="00E03159"/>
    <w:rsid w:val="00EA7BF9"/>
    <w:rsid w:val="00F1763A"/>
    <w:rsid w:val="00F42E59"/>
    <w:rsid w:val="00F466DA"/>
    <w:rsid w:val="00F50DDC"/>
    <w:rsid w:val="00F75959"/>
    <w:rsid w:val="00FA15A9"/>
    <w:rsid w:val="00FB5635"/>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3E6D"/>
  <w15:docId w15:val="{2E5E71A0-F1A2-4CE5-AE68-E04010A6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AC List 01,EBRD List,CA bullets,Details,Заголовок 1.1"/>
    <w:basedOn w:val="a"/>
    <w:link w:val="a6"/>
    <w:uiPriority w:val="34"/>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AC List 01 Знак,EBRD List Знак,CA bullets Знак,Details Знак,Заголовок 1.1 Знак"/>
    <w:link w:val="a5"/>
    <w:uiPriority w:val="34"/>
    <w:qFormat/>
    <w:locked/>
    <w:rsid w:val="00BE6779"/>
    <w:rPr>
      <w:rFonts w:ascii="Times New Roman" w:eastAsia="Times New Roman" w:hAnsi="Times New Roman" w:cs="Times New Roman"/>
      <w:szCs w:val="20"/>
      <w:lang w:val="uk-UA" w:eastAsia="ru-RU"/>
    </w:rPr>
  </w:style>
  <w:style w:type="paragraph" w:styleId="a7">
    <w:name w:val="Balloon Text"/>
    <w:basedOn w:val="a"/>
    <w:link w:val="a8"/>
    <w:unhideWhenUsed/>
    <w:rsid w:val="00F1763A"/>
    <w:rPr>
      <w:rFonts w:ascii="Segoe UI" w:hAnsi="Segoe UI" w:cs="Segoe UI"/>
      <w:sz w:val="18"/>
      <w:szCs w:val="18"/>
    </w:rPr>
  </w:style>
  <w:style w:type="character" w:customStyle="1" w:styleId="a8">
    <w:name w:val="Текст выноски Знак"/>
    <w:basedOn w:val="a0"/>
    <w:link w:val="a7"/>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qFormat/>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9"/>
    <w:uiPriority w:val="9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 w:type="paragraph" w:customStyle="1" w:styleId="12">
    <w:name w:val="Абзац списка1"/>
    <w:basedOn w:val="a"/>
    <w:rsid w:val="00535D6C"/>
    <w:pPr>
      <w:ind w:left="720"/>
    </w:pPr>
    <w:rPr>
      <w:sz w:val="24"/>
      <w:szCs w:val="24"/>
      <w:lang w:eastAsia="uk-UA"/>
    </w:rPr>
  </w:style>
  <w:style w:type="table" w:styleId="ab">
    <w:name w:val="Table Grid"/>
    <w:basedOn w:val="a1"/>
    <w:uiPriority w:val="59"/>
    <w:rsid w:val="00535D6C"/>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qFormat/>
    <w:rsid w:val="00535D6C"/>
    <w:pPr>
      <w:spacing w:after="0" w:line="240" w:lineRule="auto"/>
    </w:pPr>
    <w:rPr>
      <w:rFonts w:ascii="Calibri" w:eastAsia="Times New Roman" w:hAnsi="Calibri" w:cs="Times New Roman"/>
      <w:lang w:eastAsia="ru-RU"/>
    </w:rPr>
  </w:style>
  <w:style w:type="character" w:styleId="ae">
    <w:name w:val="Hyperlink"/>
    <w:uiPriority w:val="99"/>
    <w:unhideWhenUsed/>
    <w:rsid w:val="00535D6C"/>
    <w:rPr>
      <w:color w:val="0000FF"/>
      <w:u w:val="single"/>
    </w:rPr>
  </w:style>
  <w:style w:type="paragraph" w:styleId="af">
    <w:name w:val="Body Text"/>
    <w:basedOn w:val="a"/>
    <w:link w:val="af0"/>
    <w:rsid w:val="00535D6C"/>
    <w:pPr>
      <w:widowControl w:val="0"/>
      <w:autoSpaceDE w:val="0"/>
      <w:autoSpaceDN w:val="0"/>
      <w:spacing w:after="120"/>
    </w:pPr>
    <w:rPr>
      <w:rFonts w:ascii="Times New Roman CYR" w:hAnsi="Times New Roman CYR" w:cs="Times New Roman CYR"/>
      <w:sz w:val="24"/>
      <w:szCs w:val="24"/>
      <w:lang w:val="ru-RU"/>
    </w:rPr>
  </w:style>
  <w:style w:type="character" w:customStyle="1" w:styleId="af0">
    <w:name w:val="Основной текст Знак"/>
    <w:basedOn w:val="a0"/>
    <w:link w:val="af"/>
    <w:rsid w:val="00535D6C"/>
    <w:rPr>
      <w:rFonts w:ascii="Times New Roman CYR" w:eastAsia="Times New Roman" w:hAnsi="Times New Roman CYR" w:cs="Times New Roman CYR"/>
      <w:sz w:val="24"/>
      <w:szCs w:val="24"/>
      <w:lang w:eastAsia="ru-RU"/>
    </w:rPr>
  </w:style>
  <w:style w:type="character" w:customStyle="1" w:styleId="ad">
    <w:name w:val="Без интервала Знак"/>
    <w:link w:val="ac"/>
    <w:rsid w:val="00535D6C"/>
    <w:rPr>
      <w:rFonts w:ascii="Calibri" w:eastAsia="Times New Roman" w:hAnsi="Calibri" w:cs="Times New Roman"/>
      <w:lang w:eastAsia="ru-RU"/>
    </w:rPr>
  </w:style>
  <w:style w:type="character" w:customStyle="1" w:styleId="unknown1">
    <w:name w:val="unknown1"/>
    <w:rsid w:val="00535D6C"/>
    <w:rPr>
      <w:color w:val="FF0000"/>
    </w:rPr>
  </w:style>
  <w:style w:type="paragraph" w:customStyle="1" w:styleId="CharChar">
    <w:name w:val="Char Знак Знак Char Знак Знак Знак Знак Знак Знак Знак Знак Знак Знак Знак Знак"/>
    <w:basedOn w:val="a"/>
    <w:rsid w:val="00535D6C"/>
    <w:rPr>
      <w:rFonts w:ascii="Verdana" w:hAnsi="Verdana" w:cs="Verdana"/>
      <w:sz w:val="20"/>
      <w:szCs w:val="20"/>
      <w:lang w:val="en-US" w:eastAsia="en-US"/>
    </w:rPr>
  </w:style>
  <w:style w:type="character" w:customStyle="1" w:styleId="WW8Num4z0">
    <w:name w:val="WW8Num4z0"/>
    <w:rsid w:val="00535D6C"/>
    <w:rPr>
      <w:rFonts w:cs="Times New Roman"/>
    </w:rPr>
  </w:style>
  <w:style w:type="paragraph" w:customStyle="1" w:styleId="TableParagraph">
    <w:name w:val="Table Paragraph"/>
    <w:basedOn w:val="a"/>
    <w:uiPriority w:val="1"/>
    <w:qFormat/>
    <w:rsid w:val="003509B2"/>
    <w:pPr>
      <w:widowControl w:val="0"/>
      <w:autoSpaceDE w:val="0"/>
      <w:autoSpaceDN w:val="0"/>
      <w:spacing w:before="25"/>
      <w:ind w:left="69"/>
    </w:pPr>
    <w:rPr>
      <w:rFonts w:ascii="Calibri" w:eastAsia="Calibri" w:hAnsi="Calibri" w:cs="Calibri"/>
      <w:sz w:val="22"/>
      <w:szCs w:val="22"/>
      <w:lang w:val="en-US" w:eastAsia="en-US"/>
    </w:rPr>
  </w:style>
  <w:style w:type="paragraph" w:customStyle="1" w:styleId="Default">
    <w:name w:val="Default"/>
    <w:rsid w:val="003509B2"/>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948</Words>
  <Characters>5409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20</cp:revision>
  <cp:lastPrinted>2023-05-23T12:15:00Z</cp:lastPrinted>
  <dcterms:created xsi:type="dcterms:W3CDTF">2023-02-16T09:13:00Z</dcterms:created>
  <dcterms:modified xsi:type="dcterms:W3CDTF">2023-10-13T11:49:00Z</dcterms:modified>
</cp:coreProperties>
</file>