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242D0" w14:textId="77777777" w:rsidR="0078140E" w:rsidRDefault="0078140E" w:rsidP="00A56241">
      <w:pPr>
        <w:spacing w:after="0" w:line="240" w:lineRule="auto"/>
        <w:ind w:left="6521"/>
        <w:jc w:val="right"/>
        <w:rPr>
          <w:rFonts w:ascii="Times New Roman" w:hAnsi="Times New Roman" w:cs="Times New Roman"/>
          <w:b/>
          <w:sz w:val="26"/>
          <w:szCs w:val="26"/>
          <w:lang w:val="uk-UA"/>
        </w:rPr>
      </w:pPr>
    </w:p>
    <w:p w14:paraId="0EA8BBE0" w14:textId="5BA650AF" w:rsidR="00A56241" w:rsidRPr="00A56241" w:rsidRDefault="00A56241" w:rsidP="00A56241">
      <w:pPr>
        <w:spacing w:after="0" w:line="240" w:lineRule="auto"/>
        <w:ind w:left="6521"/>
        <w:jc w:val="right"/>
        <w:rPr>
          <w:rFonts w:ascii="Times New Roman" w:hAnsi="Times New Roman" w:cs="Times New Roman"/>
          <w:b/>
          <w:sz w:val="26"/>
          <w:szCs w:val="26"/>
          <w:lang w:val="uk-UA"/>
        </w:rPr>
      </w:pPr>
      <w:bookmarkStart w:id="0" w:name="_GoBack"/>
      <w:bookmarkEnd w:id="0"/>
      <w:r w:rsidRPr="00A56241">
        <w:rPr>
          <w:rFonts w:ascii="Times New Roman" w:hAnsi="Times New Roman" w:cs="Times New Roman"/>
          <w:b/>
          <w:sz w:val="26"/>
          <w:szCs w:val="26"/>
          <w:lang w:val="uk-UA"/>
        </w:rPr>
        <w:t xml:space="preserve">Додаток 2 </w:t>
      </w:r>
    </w:p>
    <w:p w14:paraId="47328A3E" w14:textId="77777777" w:rsidR="00A56241" w:rsidRDefault="00046BB9" w:rsidP="00EC63E3">
      <w:pPr>
        <w:spacing w:after="40" w:line="240" w:lineRule="auto"/>
        <w:jc w:val="both"/>
        <w:rPr>
          <w:rFonts w:ascii="Times New Roman" w:hAnsi="Times New Roman" w:cs="Times New Roman"/>
          <w:b/>
          <w:sz w:val="24"/>
          <w:szCs w:val="24"/>
          <w:lang w:val="uk-UA"/>
        </w:rPr>
      </w:pPr>
      <w:bookmarkStart w:id="1" w:name="_Hlk43738044"/>
      <w:r>
        <w:rPr>
          <w:rFonts w:ascii="Times New Roman" w:hAnsi="Times New Roman" w:cs="Times New Roman"/>
          <w:b/>
          <w:sz w:val="24"/>
          <w:szCs w:val="24"/>
          <w:lang w:val="uk-UA"/>
        </w:rPr>
        <w:t xml:space="preserve">                                                                  </w:t>
      </w:r>
    </w:p>
    <w:p w14:paraId="3FB37390" w14:textId="521EB4FB" w:rsidR="00A44077" w:rsidRPr="00A44077" w:rsidRDefault="00A44077" w:rsidP="00A56241">
      <w:pPr>
        <w:spacing w:after="40" w:line="240" w:lineRule="auto"/>
        <w:jc w:val="center"/>
        <w:rPr>
          <w:rFonts w:ascii="Times New Roman" w:hAnsi="Times New Roman" w:cs="Times New Roman"/>
          <w:b/>
          <w:sz w:val="24"/>
          <w:szCs w:val="24"/>
          <w:lang w:val="uk-UA"/>
        </w:rPr>
      </w:pPr>
      <w:r w:rsidRPr="00A44077">
        <w:rPr>
          <w:rFonts w:ascii="Times New Roman" w:hAnsi="Times New Roman" w:cs="Times New Roman"/>
          <w:b/>
          <w:sz w:val="24"/>
          <w:szCs w:val="24"/>
          <w:lang w:val="uk-UA"/>
        </w:rPr>
        <w:t>ТЕХНІЧНЕ ЗАВДАННЯ</w:t>
      </w:r>
    </w:p>
    <w:p w14:paraId="2C8DFCA3" w14:textId="32CCD7BA" w:rsidR="00A44077" w:rsidRDefault="00A44077" w:rsidP="00EC63E3">
      <w:pPr>
        <w:spacing w:after="40" w:line="240" w:lineRule="auto"/>
        <w:jc w:val="both"/>
        <w:rPr>
          <w:rFonts w:ascii="Times New Roman" w:hAnsi="Times New Roman" w:cs="Times New Roman"/>
          <w:b/>
          <w:sz w:val="24"/>
          <w:szCs w:val="24"/>
          <w:lang w:val="uk-UA"/>
        </w:rPr>
      </w:pPr>
      <w:r w:rsidRPr="00A44077">
        <w:rPr>
          <w:rFonts w:ascii="Times New Roman" w:hAnsi="Times New Roman" w:cs="Times New Roman"/>
          <w:b/>
          <w:sz w:val="24"/>
          <w:szCs w:val="24"/>
          <w:lang w:val="uk-UA"/>
        </w:rPr>
        <w:t>Предмет закупівлі: «Апаратура для підтримування фізіологічних функцій організму: ДК 021:2023 «Єдиний закупівельний словник» - 33180000-5 (33181 - Ендопротез кульшового суглоба цілий з парою тертя метал-поліетилен; 33181 - Ендопротез кульшового суглоба цілий з парою тертя метал-поліетилен; 33665 - Ендопротез колінного суглоба повний із задньою стабілізацією)»</w:t>
      </w:r>
    </w:p>
    <w:p w14:paraId="070DB471" w14:textId="5E1B0DED" w:rsidR="00BB6D53" w:rsidRPr="00BB6D53" w:rsidRDefault="00BB6D53" w:rsidP="00BB6D53">
      <w:pPr>
        <w:pStyle w:val="a7"/>
        <w:spacing w:after="40"/>
        <w:ind w:firstLine="709"/>
        <w:jc w:val="center"/>
        <w:rPr>
          <w:b/>
          <w:iCs/>
          <w:shd w:val="clear" w:color="auto" w:fill="FFFFFF"/>
        </w:rPr>
      </w:pPr>
      <w:r w:rsidRPr="00BB6D53">
        <w:rPr>
          <w:b/>
          <w:iCs/>
          <w:shd w:val="clear" w:color="auto" w:fill="FFFFFF"/>
        </w:rPr>
        <w:t>ЗАГАЛЬНІ ВИМОГИ</w:t>
      </w:r>
      <w:r>
        <w:rPr>
          <w:b/>
          <w:iCs/>
          <w:shd w:val="clear" w:color="auto" w:fill="FFFFFF"/>
        </w:rPr>
        <w:t>:</w:t>
      </w:r>
    </w:p>
    <w:p w14:paraId="3F923246" w14:textId="77777777" w:rsidR="00A56241" w:rsidRPr="00A56241" w:rsidRDefault="00A56241" w:rsidP="00A56241">
      <w:pPr>
        <w:pStyle w:val="a7"/>
        <w:spacing w:after="40"/>
        <w:ind w:firstLine="709"/>
        <w:rPr>
          <w:iCs/>
          <w:shd w:val="clear" w:color="auto" w:fill="FFFFFF"/>
        </w:rPr>
      </w:pPr>
      <w:r>
        <w:rPr>
          <w:iCs/>
          <w:shd w:val="clear" w:color="auto" w:fill="FFFFFF"/>
        </w:rPr>
        <w:t xml:space="preserve">1. </w:t>
      </w:r>
      <w:r w:rsidRPr="00A56241">
        <w:rPr>
          <w:iCs/>
          <w:shd w:val="clear" w:color="auto" w:fill="FFFFFF"/>
        </w:rPr>
        <w:t>Товар, запропонований Учасником, повинен відповідати медико – технічним вимогам до предмету закупівлі, встановленим у даному додатку та всіх інших вимог.</w:t>
      </w:r>
    </w:p>
    <w:p w14:paraId="0AC25674" w14:textId="062236E4" w:rsidR="00A56241" w:rsidRDefault="00A56241" w:rsidP="00A56241">
      <w:pPr>
        <w:pStyle w:val="a7"/>
        <w:spacing w:after="40"/>
        <w:ind w:firstLine="709"/>
        <w:rPr>
          <w:iCs/>
          <w:shd w:val="clear" w:color="auto" w:fill="FFFFFF"/>
        </w:rPr>
      </w:pPr>
      <w:r w:rsidRPr="00A56241">
        <w:rPr>
          <w:iCs/>
          <w:shd w:val="clear" w:color="auto" w:fill="FFFFFF"/>
        </w:rPr>
        <w:t xml:space="preserve">Відповідність технічних характеристик, запропонованого Учасником товару, встановленим медико-технічним вимогам (опис предмета закупівлі), викладеним у даному додатку до Тендерної документації, повинна бути обов’язково підтверджена посиланням на відповідний(і) розділ(и), та/або сторінку(и) технічного документу виробника (експлуатаційної документації: настанови (інструкції) з експлуатації (застосування), або технічного опису чи технічних умов, або ін. документів українською мовою) в якому міститься ця інформація разом з додаванням завірених його копій. Підтвердження відповідності технічних характеристик, запропонованого Учасником товару, встановленим медико-технічним вимогам, надається Учасником у формі заповненої таблиці наведеної </w:t>
      </w:r>
      <w:r>
        <w:rPr>
          <w:iCs/>
          <w:shd w:val="clear" w:color="auto" w:fill="FFFFFF"/>
        </w:rPr>
        <w:t>н</w:t>
      </w:r>
      <w:r w:rsidRPr="00A56241">
        <w:rPr>
          <w:iCs/>
          <w:shd w:val="clear" w:color="auto" w:fill="FFFFFF"/>
        </w:rPr>
        <w:t>ище.</w:t>
      </w:r>
    </w:p>
    <w:p w14:paraId="33EDFF33" w14:textId="77777777" w:rsidR="00A32BD7" w:rsidRDefault="00A56241" w:rsidP="00A32BD7">
      <w:pPr>
        <w:pStyle w:val="a7"/>
        <w:spacing w:after="40"/>
        <w:ind w:firstLine="709"/>
        <w:rPr>
          <w:iCs/>
          <w:shd w:val="clear" w:color="auto" w:fill="FFFFFF"/>
        </w:rPr>
      </w:pPr>
      <w:r>
        <w:rPr>
          <w:iCs/>
          <w:shd w:val="clear" w:color="auto" w:fill="FFFFFF"/>
        </w:rPr>
        <w:t xml:space="preserve">2. </w:t>
      </w:r>
      <w:r w:rsidR="00A32BD7">
        <w:rPr>
          <w:iCs/>
          <w:shd w:val="clear" w:color="auto" w:fill="FFFFFF"/>
        </w:rPr>
        <w:t>Товар, який запропонований Учасником, повинен бути внесений до Державного реєстру медичної техніки та виробів медичного призначення у передбаченому законодавством порядку та дозволений до застосування в медичній практиці на території України.</w:t>
      </w:r>
    </w:p>
    <w:p w14:paraId="4C64074B" w14:textId="4241DD69" w:rsidR="00A32BD7" w:rsidRDefault="00A32BD7" w:rsidP="00A32BD7">
      <w:pPr>
        <w:pStyle w:val="a7"/>
        <w:spacing w:after="40"/>
        <w:ind w:firstLine="709"/>
        <w:rPr>
          <w:iCs/>
          <w:shd w:val="clear" w:color="auto" w:fill="FFFFFF"/>
        </w:rPr>
      </w:pPr>
      <w:r>
        <w:rPr>
          <w:iCs/>
          <w:shd w:val="clear" w:color="auto" w:fill="FFFFFF"/>
        </w:rPr>
        <w:t>На підтвердження Учасник повинен надати копію(ї) документів, що підтверджують  можливість введення в обіг та/або експлуатацію (застосування) медичного виробу в цілому або його комплектуючих, відповідно до вимог чинного законодавства, а саме копія сертифікату про відповідність вимогам технічному регламенту щодо медичних виробів</w:t>
      </w:r>
      <w:r w:rsidR="00E310E4">
        <w:rPr>
          <w:iCs/>
          <w:shd w:val="clear" w:color="auto" w:fill="FFFFFF"/>
        </w:rPr>
        <w:t xml:space="preserve"> або декларації про відповідність</w:t>
      </w:r>
      <w:r>
        <w:rPr>
          <w:iCs/>
          <w:shd w:val="clear" w:color="auto" w:fill="FFFFFF"/>
        </w:rPr>
        <w:t>.</w:t>
      </w:r>
    </w:p>
    <w:p w14:paraId="6AB86344" w14:textId="77777777" w:rsidR="00A56241" w:rsidRDefault="00A56241" w:rsidP="00A56241">
      <w:pPr>
        <w:pStyle w:val="a7"/>
        <w:spacing w:after="40"/>
        <w:ind w:firstLine="709"/>
        <w:rPr>
          <w:iCs/>
          <w:shd w:val="clear" w:color="auto" w:fill="FFFFFF"/>
        </w:rPr>
      </w:pPr>
      <w:r>
        <w:rPr>
          <w:iCs/>
          <w:shd w:val="clear" w:color="auto" w:fill="FFFFFF"/>
        </w:rPr>
        <w:t>3. Учасник повинен підтвердити можливість поставки запропонованого ним товару, у кількості та в терміни, визначені цією Документацією та пропозицією Учасника.</w:t>
      </w:r>
    </w:p>
    <w:p w14:paraId="3EC514F3" w14:textId="77777777" w:rsidR="00A56241" w:rsidRDefault="00A56241" w:rsidP="00A56241">
      <w:pPr>
        <w:pStyle w:val="a7"/>
        <w:spacing w:after="40"/>
        <w:ind w:firstLine="709"/>
        <w:rPr>
          <w:iCs/>
          <w:shd w:val="clear" w:color="auto" w:fill="FFFFFF"/>
        </w:rPr>
      </w:pPr>
      <w:r>
        <w:rPr>
          <w:iCs/>
          <w:shd w:val="clear" w:color="auto" w:fill="FFFFFF"/>
        </w:rPr>
        <w:t>На підтвердження Учасник повинен надати оригінал гарантійного листа виробника (представництва, філії виробника – якщо їх відповідні повноваження поширюються на територію України), або представника, дилера, дистриб'ютора, офіційно уповноваженого на це виробником, яким підтверджується можливість поставки Учасником товару, який є предметом закупівлі цих торгів, у номенклатурі, кількості та в терміни, визначені цією Документацією та пропозицією Учасника. В листі вказується назва замовника торгів, номер оголошення, предмет закупівлі згідно оголошення. Вказані документи надаються українською мовою, в разі якщо, документ написано іноземною мовою, також надається нотаріально посвідчений переклад.</w:t>
      </w:r>
    </w:p>
    <w:p w14:paraId="21C2A09D" w14:textId="77777777" w:rsidR="00A56241" w:rsidRDefault="00A56241" w:rsidP="00A56241">
      <w:pPr>
        <w:pStyle w:val="a7"/>
        <w:spacing w:after="40"/>
        <w:ind w:firstLine="709"/>
        <w:rPr>
          <w:iCs/>
          <w:shd w:val="clear" w:color="auto" w:fill="FFFFFF"/>
        </w:rPr>
      </w:pPr>
      <w:r>
        <w:t>4. Запропоновані вироби медичного призначення мають бути виготовлені виробником в 2023-2024 роках.</w:t>
      </w:r>
    </w:p>
    <w:p w14:paraId="319E2F08" w14:textId="77777777" w:rsidR="00A56241" w:rsidRDefault="00A56241" w:rsidP="00A56241">
      <w:pPr>
        <w:pStyle w:val="a7"/>
        <w:spacing w:after="40"/>
        <w:ind w:firstLine="709"/>
        <w:rPr>
          <w:iCs/>
          <w:shd w:val="clear" w:color="auto" w:fill="FFFFFF"/>
        </w:rPr>
      </w:pPr>
    </w:p>
    <w:p w14:paraId="29C18D23" w14:textId="77777777" w:rsidR="00A56241" w:rsidRDefault="00A56241" w:rsidP="00A56241">
      <w:pPr>
        <w:pStyle w:val="a7"/>
        <w:spacing w:after="40"/>
        <w:ind w:firstLine="709"/>
        <w:rPr>
          <w:b/>
          <w:shd w:val="clear" w:color="auto" w:fill="FFFFFF"/>
        </w:rPr>
      </w:pPr>
    </w:p>
    <w:p w14:paraId="01504FE9" w14:textId="1D996930" w:rsidR="00A56241" w:rsidRDefault="00A56241" w:rsidP="00A56241">
      <w:pPr>
        <w:pStyle w:val="a7"/>
        <w:spacing w:after="40"/>
        <w:jc w:val="center"/>
        <w:rPr>
          <w:b/>
          <w:shd w:val="clear" w:color="auto" w:fill="FFFFFF"/>
        </w:rPr>
      </w:pPr>
      <w:r>
        <w:rPr>
          <w:b/>
          <w:shd w:val="clear" w:color="auto" w:fill="FFFFFF"/>
        </w:rPr>
        <w:t>Кількісні характеристики</w:t>
      </w:r>
    </w:p>
    <w:p w14:paraId="0116491B" w14:textId="77777777" w:rsidR="00A56241" w:rsidRDefault="00A56241" w:rsidP="00A56241">
      <w:pPr>
        <w:pStyle w:val="a7"/>
        <w:spacing w:after="40"/>
        <w:rPr>
          <w:sz w:val="22"/>
          <w:szCs w:val="22"/>
          <w:shd w:val="clear" w:color="auto" w:fill="FFFFFF"/>
        </w:rPr>
      </w:pPr>
    </w:p>
    <w:tbl>
      <w:tblPr>
        <w:tblStyle w:val="afb"/>
        <w:tblW w:w="10763" w:type="dxa"/>
        <w:jc w:val="center"/>
        <w:tblLook w:val="04A0" w:firstRow="1" w:lastRow="0" w:firstColumn="1" w:lastColumn="0" w:noHBand="0" w:noVBand="1"/>
      </w:tblPr>
      <w:tblGrid>
        <w:gridCol w:w="550"/>
        <w:gridCol w:w="3609"/>
        <w:gridCol w:w="3318"/>
        <w:gridCol w:w="1643"/>
        <w:gridCol w:w="1643"/>
      </w:tblGrid>
      <w:tr w:rsidR="00A56241" w:rsidRPr="001A7FC3" w14:paraId="16EBF0BE" w14:textId="77777777" w:rsidTr="00106D02">
        <w:trPr>
          <w:jc w:val="center"/>
        </w:trPr>
        <w:tc>
          <w:tcPr>
            <w:tcW w:w="537" w:type="dxa"/>
          </w:tcPr>
          <w:p w14:paraId="4EFF51C6" w14:textId="77777777" w:rsidR="00A56241" w:rsidRPr="001A7FC3" w:rsidRDefault="00A56241" w:rsidP="00106D02">
            <w:pPr>
              <w:spacing w:after="40" w:line="240" w:lineRule="auto"/>
              <w:jc w:val="center"/>
              <w:rPr>
                <w:b/>
                <w:sz w:val="24"/>
                <w:szCs w:val="24"/>
              </w:rPr>
            </w:pPr>
            <w:r w:rsidRPr="001A7FC3">
              <w:rPr>
                <w:b/>
                <w:i/>
                <w:color w:val="000000" w:themeColor="text1"/>
                <w:sz w:val="24"/>
                <w:szCs w:val="24"/>
              </w:rPr>
              <w:t>№ п/п</w:t>
            </w:r>
          </w:p>
        </w:tc>
        <w:tc>
          <w:tcPr>
            <w:tcW w:w="3615" w:type="dxa"/>
          </w:tcPr>
          <w:p w14:paraId="33F0EA6A" w14:textId="77777777" w:rsidR="00A56241" w:rsidRPr="001A7FC3" w:rsidRDefault="00A56241" w:rsidP="00106D02">
            <w:pPr>
              <w:spacing w:after="40" w:line="240" w:lineRule="auto"/>
              <w:ind w:left="-71"/>
              <w:jc w:val="center"/>
              <w:rPr>
                <w:b/>
                <w:sz w:val="24"/>
                <w:szCs w:val="24"/>
              </w:rPr>
            </w:pPr>
            <w:r w:rsidRPr="001A7FC3">
              <w:rPr>
                <w:b/>
                <w:i/>
                <w:color w:val="000000" w:themeColor="text1"/>
                <w:sz w:val="24"/>
                <w:szCs w:val="24"/>
              </w:rPr>
              <w:t>Найменування товару</w:t>
            </w:r>
            <w:r w:rsidRPr="001A7FC3">
              <w:rPr>
                <w:b/>
                <w:i/>
                <w:color w:val="000000" w:themeColor="text1"/>
                <w:sz w:val="24"/>
                <w:szCs w:val="24"/>
                <w:lang w:val="uk-UA"/>
              </w:rPr>
              <w:t xml:space="preserve"> або еквівалент</w:t>
            </w:r>
          </w:p>
        </w:tc>
        <w:tc>
          <w:tcPr>
            <w:tcW w:w="3323" w:type="dxa"/>
          </w:tcPr>
          <w:p w14:paraId="3C5DA8B1" w14:textId="77777777" w:rsidR="00A56241" w:rsidRPr="001A7FC3" w:rsidRDefault="00A56241" w:rsidP="00106D02">
            <w:pPr>
              <w:spacing w:after="40" w:line="240" w:lineRule="auto"/>
              <w:jc w:val="center"/>
              <w:rPr>
                <w:b/>
                <w:sz w:val="24"/>
                <w:szCs w:val="24"/>
              </w:rPr>
            </w:pPr>
            <w:r w:rsidRPr="001A7FC3">
              <w:rPr>
                <w:b/>
                <w:i/>
                <w:color w:val="000000" w:themeColor="text1"/>
                <w:sz w:val="24"/>
                <w:szCs w:val="24"/>
              </w:rPr>
              <w:t>Код та назва за НК 024:2023</w:t>
            </w:r>
          </w:p>
        </w:tc>
        <w:tc>
          <w:tcPr>
            <w:tcW w:w="1644" w:type="dxa"/>
          </w:tcPr>
          <w:p w14:paraId="701D7360" w14:textId="77777777" w:rsidR="00A56241" w:rsidRPr="001A7FC3" w:rsidRDefault="00A56241" w:rsidP="00106D02">
            <w:pPr>
              <w:spacing w:after="40" w:line="240" w:lineRule="auto"/>
              <w:jc w:val="center"/>
              <w:rPr>
                <w:b/>
                <w:sz w:val="24"/>
                <w:szCs w:val="24"/>
              </w:rPr>
            </w:pPr>
            <w:r w:rsidRPr="001A7FC3">
              <w:rPr>
                <w:b/>
                <w:i/>
                <w:color w:val="000000" w:themeColor="text1"/>
                <w:sz w:val="24"/>
                <w:szCs w:val="24"/>
              </w:rPr>
              <w:t>Одиниця виміру</w:t>
            </w:r>
          </w:p>
        </w:tc>
        <w:tc>
          <w:tcPr>
            <w:tcW w:w="1644" w:type="dxa"/>
          </w:tcPr>
          <w:p w14:paraId="34E02B5A" w14:textId="77777777" w:rsidR="00A56241" w:rsidRPr="001A7FC3" w:rsidRDefault="00A56241" w:rsidP="00106D02">
            <w:pPr>
              <w:spacing w:after="40" w:line="240" w:lineRule="auto"/>
              <w:jc w:val="center"/>
              <w:rPr>
                <w:b/>
                <w:sz w:val="24"/>
                <w:szCs w:val="24"/>
              </w:rPr>
            </w:pPr>
            <w:r w:rsidRPr="001A7FC3">
              <w:rPr>
                <w:b/>
                <w:i/>
                <w:color w:val="000000" w:themeColor="text1"/>
                <w:sz w:val="24"/>
                <w:szCs w:val="24"/>
              </w:rPr>
              <w:t>Кількість</w:t>
            </w:r>
          </w:p>
        </w:tc>
      </w:tr>
      <w:tr w:rsidR="00A56241" w:rsidRPr="001A7FC3" w14:paraId="1AA69905" w14:textId="77777777" w:rsidTr="001A7FC3">
        <w:trPr>
          <w:jc w:val="center"/>
        </w:trPr>
        <w:tc>
          <w:tcPr>
            <w:tcW w:w="537" w:type="dxa"/>
          </w:tcPr>
          <w:p w14:paraId="747F62B7" w14:textId="77777777" w:rsidR="00A56241" w:rsidRPr="001A7FC3" w:rsidRDefault="00A56241" w:rsidP="00106D02">
            <w:pPr>
              <w:spacing w:after="40" w:line="240" w:lineRule="auto"/>
              <w:rPr>
                <w:sz w:val="24"/>
                <w:szCs w:val="24"/>
              </w:rPr>
            </w:pPr>
            <w:r w:rsidRPr="001A7FC3">
              <w:rPr>
                <w:sz w:val="24"/>
                <w:szCs w:val="24"/>
              </w:rPr>
              <w:t>1</w:t>
            </w:r>
          </w:p>
        </w:tc>
        <w:tc>
          <w:tcPr>
            <w:tcW w:w="3615" w:type="dxa"/>
          </w:tcPr>
          <w:p w14:paraId="55FB0170" w14:textId="77777777" w:rsidR="00A56241" w:rsidRPr="001A7FC3" w:rsidRDefault="00A56241" w:rsidP="00106D02">
            <w:pPr>
              <w:spacing w:after="40" w:line="240" w:lineRule="auto"/>
              <w:rPr>
                <w:sz w:val="24"/>
                <w:szCs w:val="24"/>
              </w:rPr>
            </w:pPr>
            <w:r w:rsidRPr="001A7FC3">
              <w:rPr>
                <w:sz w:val="24"/>
                <w:szCs w:val="24"/>
              </w:rPr>
              <w:t>Тотальні ендопротези кульшового суглобу цементної фіксації</w:t>
            </w:r>
          </w:p>
        </w:tc>
        <w:tc>
          <w:tcPr>
            <w:tcW w:w="3323" w:type="dxa"/>
          </w:tcPr>
          <w:p w14:paraId="19730260" w14:textId="77777777" w:rsidR="00A56241" w:rsidRPr="001A7FC3" w:rsidRDefault="00A56241" w:rsidP="00106D02">
            <w:pPr>
              <w:spacing w:after="40" w:line="240" w:lineRule="auto"/>
              <w:jc w:val="center"/>
              <w:rPr>
                <w:sz w:val="24"/>
                <w:szCs w:val="24"/>
              </w:rPr>
            </w:pPr>
            <w:r w:rsidRPr="001A7FC3">
              <w:rPr>
                <w:sz w:val="24"/>
                <w:szCs w:val="24"/>
              </w:rPr>
              <w:t>33181 - Ендопротез кульшового суглоба цілий з парою тертя метал-поліетилен</w:t>
            </w:r>
          </w:p>
        </w:tc>
        <w:tc>
          <w:tcPr>
            <w:tcW w:w="1644" w:type="dxa"/>
            <w:vAlign w:val="center"/>
          </w:tcPr>
          <w:p w14:paraId="6C2EEACC" w14:textId="77777777" w:rsidR="00A56241" w:rsidRPr="001A7FC3" w:rsidRDefault="00A56241" w:rsidP="00A56241">
            <w:pPr>
              <w:spacing w:after="40" w:line="240" w:lineRule="auto"/>
              <w:jc w:val="center"/>
              <w:rPr>
                <w:sz w:val="24"/>
                <w:szCs w:val="24"/>
              </w:rPr>
            </w:pPr>
            <w:r w:rsidRPr="001A7FC3">
              <w:rPr>
                <w:sz w:val="24"/>
                <w:szCs w:val="24"/>
              </w:rPr>
              <w:t>комплект</w:t>
            </w:r>
          </w:p>
        </w:tc>
        <w:tc>
          <w:tcPr>
            <w:tcW w:w="1644" w:type="dxa"/>
            <w:shd w:val="clear" w:color="auto" w:fill="auto"/>
            <w:vAlign w:val="center"/>
          </w:tcPr>
          <w:p w14:paraId="5EF290B7" w14:textId="5B0ED5D7" w:rsidR="00A56241" w:rsidRPr="001A7FC3" w:rsidRDefault="008D55A4" w:rsidP="00A56241">
            <w:pPr>
              <w:spacing w:after="40" w:line="240" w:lineRule="auto"/>
              <w:jc w:val="center"/>
              <w:rPr>
                <w:sz w:val="24"/>
                <w:szCs w:val="24"/>
                <w:lang w:val="uk-UA"/>
              </w:rPr>
            </w:pPr>
            <w:r w:rsidRPr="001A7FC3">
              <w:rPr>
                <w:sz w:val="24"/>
                <w:szCs w:val="24"/>
                <w:lang w:val="uk-UA"/>
              </w:rPr>
              <w:t>13</w:t>
            </w:r>
          </w:p>
        </w:tc>
      </w:tr>
      <w:tr w:rsidR="00A56241" w:rsidRPr="001A7FC3" w14:paraId="6331D42F" w14:textId="77777777" w:rsidTr="001A7FC3">
        <w:trPr>
          <w:jc w:val="center"/>
        </w:trPr>
        <w:tc>
          <w:tcPr>
            <w:tcW w:w="537" w:type="dxa"/>
          </w:tcPr>
          <w:p w14:paraId="044914CF" w14:textId="77777777" w:rsidR="00A56241" w:rsidRPr="001A7FC3" w:rsidRDefault="00A56241" w:rsidP="00106D02">
            <w:pPr>
              <w:spacing w:after="40" w:line="240" w:lineRule="auto"/>
              <w:rPr>
                <w:sz w:val="24"/>
                <w:szCs w:val="24"/>
              </w:rPr>
            </w:pPr>
            <w:r w:rsidRPr="001A7FC3">
              <w:rPr>
                <w:sz w:val="24"/>
                <w:szCs w:val="24"/>
              </w:rPr>
              <w:t>2</w:t>
            </w:r>
          </w:p>
        </w:tc>
        <w:tc>
          <w:tcPr>
            <w:tcW w:w="3615" w:type="dxa"/>
          </w:tcPr>
          <w:p w14:paraId="02B00153" w14:textId="77777777" w:rsidR="00A56241" w:rsidRPr="001A7FC3" w:rsidRDefault="00A56241" w:rsidP="00106D02">
            <w:pPr>
              <w:shd w:val="clear" w:color="auto" w:fill="FFFFFF"/>
              <w:spacing w:after="40" w:line="240" w:lineRule="auto"/>
              <w:rPr>
                <w:sz w:val="24"/>
                <w:szCs w:val="24"/>
              </w:rPr>
            </w:pPr>
            <w:r w:rsidRPr="001A7FC3">
              <w:rPr>
                <w:color w:val="000000"/>
                <w:sz w:val="24"/>
                <w:szCs w:val="24"/>
              </w:rPr>
              <w:t>Тотальні ендопротези кульшового суглобу безцементної фіксації</w:t>
            </w:r>
          </w:p>
        </w:tc>
        <w:tc>
          <w:tcPr>
            <w:tcW w:w="3323" w:type="dxa"/>
          </w:tcPr>
          <w:p w14:paraId="352F8281" w14:textId="77777777" w:rsidR="00A56241" w:rsidRPr="001A7FC3" w:rsidRDefault="00A56241" w:rsidP="00106D02">
            <w:pPr>
              <w:spacing w:after="40" w:line="240" w:lineRule="auto"/>
              <w:jc w:val="center"/>
              <w:rPr>
                <w:sz w:val="24"/>
                <w:szCs w:val="24"/>
              </w:rPr>
            </w:pPr>
            <w:r w:rsidRPr="001A7FC3">
              <w:rPr>
                <w:sz w:val="24"/>
                <w:szCs w:val="24"/>
              </w:rPr>
              <w:t>33181 - Ендопротез кульшового суглоба цілий з парою тертя метал-поліетилен</w:t>
            </w:r>
          </w:p>
        </w:tc>
        <w:tc>
          <w:tcPr>
            <w:tcW w:w="1644" w:type="dxa"/>
            <w:vAlign w:val="center"/>
          </w:tcPr>
          <w:p w14:paraId="7AAE4EED" w14:textId="77777777" w:rsidR="00A56241" w:rsidRPr="001A7FC3" w:rsidRDefault="00A56241" w:rsidP="00A56241">
            <w:pPr>
              <w:spacing w:after="40" w:line="240" w:lineRule="auto"/>
              <w:jc w:val="center"/>
              <w:rPr>
                <w:sz w:val="24"/>
                <w:szCs w:val="24"/>
              </w:rPr>
            </w:pPr>
            <w:r w:rsidRPr="001A7FC3">
              <w:rPr>
                <w:sz w:val="24"/>
                <w:szCs w:val="24"/>
              </w:rPr>
              <w:t>комплект</w:t>
            </w:r>
          </w:p>
        </w:tc>
        <w:tc>
          <w:tcPr>
            <w:tcW w:w="1644" w:type="dxa"/>
            <w:shd w:val="clear" w:color="auto" w:fill="auto"/>
            <w:vAlign w:val="center"/>
          </w:tcPr>
          <w:p w14:paraId="0C16D68F" w14:textId="632E7F4E" w:rsidR="00A56241" w:rsidRPr="001A7FC3" w:rsidRDefault="008D55A4" w:rsidP="00A56241">
            <w:pPr>
              <w:spacing w:after="40" w:line="240" w:lineRule="auto"/>
              <w:jc w:val="center"/>
              <w:rPr>
                <w:sz w:val="24"/>
                <w:szCs w:val="24"/>
                <w:lang w:val="uk-UA"/>
              </w:rPr>
            </w:pPr>
            <w:r w:rsidRPr="001A7FC3">
              <w:rPr>
                <w:sz w:val="24"/>
                <w:szCs w:val="24"/>
                <w:lang w:val="uk-UA"/>
              </w:rPr>
              <w:t>16</w:t>
            </w:r>
          </w:p>
        </w:tc>
      </w:tr>
      <w:tr w:rsidR="00A56241" w14:paraId="32B2D2B9" w14:textId="77777777" w:rsidTr="001A7FC3">
        <w:trPr>
          <w:jc w:val="center"/>
        </w:trPr>
        <w:tc>
          <w:tcPr>
            <w:tcW w:w="537" w:type="dxa"/>
          </w:tcPr>
          <w:p w14:paraId="09A5FDAC" w14:textId="77777777" w:rsidR="00A56241" w:rsidRPr="001A7FC3" w:rsidRDefault="00A56241" w:rsidP="00106D02">
            <w:pPr>
              <w:spacing w:after="40" w:line="240" w:lineRule="auto"/>
              <w:rPr>
                <w:sz w:val="24"/>
                <w:szCs w:val="24"/>
              </w:rPr>
            </w:pPr>
            <w:r w:rsidRPr="001A7FC3">
              <w:rPr>
                <w:sz w:val="24"/>
                <w:szCs w:val="24"/>
              </w:rPr>
              <w:lastRenderedPageBreak/>
              <w:t>3</w:t>
            </w:r>
          </w:p>
        </w:tc>
        <w:tc>
          <w:tcPr>
            <w:tcW w:w="3615" w:type="dxa"/>
          </w:tcPr>
          <w:p w14:paraId="400166DB" w14:textId="77777777" w:rsidR="00A56241" w:rsidRPr="001A7FC3" w:rsidRDefault="00A56241" w:rsidP="00106D02">
            <w:pPr>
              <w:spacing w:after="40" w:line="240" w:lineRule="auto"/>
              <w:rPr>
                <w:sz w:val="24"/>
                <w:szCs w:val="24"/>
              </w:rPr>
            </w:pPr>
            <w:r w:rsidRPr="001A7FC3">
              <w:rPr>
                <w:color w:val="000000"/>
                <w:sz w:val="24"/>
                <w:szCs w:val="24"/>
              </w:rPr>
              <w:t>Тотальні ендопротези колінного суглобу цементної фіксації</w:t>
            </w:r>
          </w:p>
        </w:tc>
        <w:tc>
          <w:tcPr>
            <w:tcW w:w="3323" w:type="dxa"/>
          </w:tcPr>
          <w:p w14:paraId="10D3C251" w14:textId="77777777" w:rsidR="00A56241" w:rsidRPr="001A7FC3" w:rsidRDefault="00A56241" w:rsidP="00106D02">
            <w:pPr>
              <w:spacing w:after="40" w:line="240" w:lineRule="auto"/>
              <w:jc w:val="center"/>
              <w:rPr>
                <w:sz w:val="24"/>
                <w:szCs w:val="24"/>
              </w:rPr>
            </w:pPr>
            <w:r w:rsidRPr="001A7FC3">
              <w:rPr>
                <w:sz w:val="24"/>
                <w:szCs w:val="24"/>
              </w:rPr>
              <w:t>33665 - Ендопротез колінного суглоба повний із задньою стабілізацією</w:t>
            </w:r>
          </w:p>
        </w:tc>
        <w:tc>
          <w:tcPr>
            <w:tcW w:w="1644" w:type="dxa"/>
            <w:vAlign w:val="center"/>
          </w:tcPr>
          <w:p w14:paraId="26D26057" w14:textId="77777777" w:rsidR="00A56241" w:rsidRPr="001A7FC3" w:rsidRDefault="00A56241" w:rsidP="00A56241">
            <w:pPr>
              <w:spacing w:after="40" w:line="240" w:lineRule="auto"/>
              <w:jc w:val="center"/>
              <w:rPr>
                <w:sz w:val="24"/>
                <w:szCs w:val="24"/>
              </w:rPr>
            </w:pPr>
            <w:r w:rsidRPr="001A7FC3">
              <w:rPr>
                <w:sz w:val="24"/>
                <w:szCs w:val="24"/>
              </w:rPr>
              <w:t>комплект</w:t>
            </w:r>
          </w:p>
        </w:tc>
        <w:tc>
          <w:tcPr>
            <w:tcW w:w="1644" w:type="dxa"/>
            <w:shd w:val="clear" w:color="auto" w:fill="auto"/>
            <w:vAlign w:val="center"/>
          </w:tcPr>
          <w:p w14:paraId="6FC6A4F2" w14:textId="09D6CA40" w:rsidR="00A56241" w:rsidRPr="001A7FC3" w:rsidRDefault="008D55A4" w:rsidP="00A56241">
            <w:pPr>
              <w:spacing w:after="40" w:line="240" w:lineRule="auto"/>
              <w:jc w:val="center"/>
              <w:rPr>
                <w:sz w:val="24"/>
                <w:szCs w:val="24"/>
                <w:lang w:val="uk-UA"/>
              </w:rPr>
            </w:pPr>
            <w:r w:rsidRPr="001A7FC3">
              <w:rPr>
                <w:sz w:val="24"/>
                <w:szCs w:val="24"/>
                <w:lang w:val="uk-UA"/>
              </w:rPr>
              <w:t>11</w:t>
            </w:r>
          </w:p>
        </w:tc>
      </w:tr>
    </w:tbl>
    <w:p w14:paraId="114AD1F6" w14:textId="77777777" w:rsidR="00A56241" w:rsidRDefault="00A56241" w:rsidP="00A56241">
      <w:pPr>
        <w:widowControl w:val="0"/>
        <w:suppressAutoHyphens/>
        <w:autoSpaceDE w:val="0"/>
        <w:spacing w:after="40" w:line="240" w:lineRule="auto"/>
        <w:jc w:val="center"/>
        <w:rPr>
          <w:rFonts w:ascii="Times New Roman" w:eastAsia="Times New Roman" w:hAnsi="Times New Roman" w:cs="Times New Roman"/>
          <w:b/>
          <w:sz w:val="26"/>
          <w:szCs w:val="26"/>
          <w:lang w:val="uk-UA" w:eastAsia="ar-SA"/>
        </w:rPr>
      </w:pPr>
    </w:p>
    <w:p w14:paraId="73D7EB1E" w14:textId="617B391D" w:rsidR="00E310E4" w:rsidRDefault="00E310E4" w:rsidP="00A56241">
      <w:pPr>
        <w:spacing w:after="40" w:line="240" w:lineRule="auto"/>
        <w:jc w:val="center"/>
        <w:rPr>
          <w:rFonts w:ascii="Times New Roman" w:eastAsia="Calibri" w:hAnsi="Times New Roman"/>
          <w:b/>
          <w:sz w:val="24"/>
          <w:szCs w:val="24"/>
          <w:lang w:val="uk-UA"/>
        </w:rPr>
      </w:pPr>
      <w:r>
        <w:rPr>
          <w:rFonts w:ascii="Times New Roman" w:eastAsia="Calibri" w:hAnsi="Times New Roman"/>
          <w:b/>
          <w:sz w:val="24"/>
          <w:szCs w:val="24"/>
          <w:lang w:val="uk-UA"/>
        </w:rPr>
        <w:t>ВИМОГИ ДО КОМПЛЕКТАЦІЇ</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9923"/>
      </w:tblGrid>
      <w:tr w:rsidR="00E310E4" w14:paraId="36F3F79E" w14:textId="77777777" w:rsidTr="0021752D">
        <w:trPr>
          <w:trHeight w:val="283"/>
        </w:trPr>
        <w:tc>
          <w:tcPr>
            <w:tcW w:w="567" w:type="dxa"/>
            <w:tcBorders>
              <w:top w:val="single" w:sz="4" w:space="0" w:color="000000"/>
              <w:left w:val="single" w:sz="4" w:space="0" w:color="000000"/>
              <w:bottom w:val="single" w:sz="4" w:space="0" w:color="000000"/>
              <w:right w:val="single" w:sz="4" w:space="0" w:color="000000"/>
            </w:tcBorders>
            <w:shd w:val="clear" w:color="FFFFFF" w:fill="FFFFFF"/>
          </w:tcPr>
          <w:p w14:paraId="141A1FBB" w14:textId="77777777" w:rsidR="00E310E4" w:rsidRDefault="00E310E4" w:rsidP="0021752D">
            <w:pPr>
              <w:tabs>
                <w:tab w:val="left" w:pos="426"/>
                <w:tab w:val="left" w:pos="720"/>
              </w:tabs>
              <w:spacing w:after="0" w:line="240" w:lineRule="auto"/>
              <w:contextualSpacing/>
              <w:rPr>
                <w:rFonts w:ascii="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lang w:val="uk-UA"/>
              </w:rPr>
              <w:t xml:space="preserve">1. </w:t>
            </w:r>
          </w:p>
        </w:tc>
        <w:tc>
          <w:tcPr>
            <w:tcW w:w="9923" w:type="dxa"/>
            <w:tcBorders>
              <w:top w:val="single" w:sz="4" w:space="0" w:color="000000"/>
              <w:left w:val="single" w:sz="4" w:space="0" w:color="000000"/>
              <w:bottom w:val="single" w:sz="4" w:space="0" w:color="000000"/>
              <w:right w:val="single" w:sz="4" w:space="0" w:color="000000"/>
            </w:tcBorders>
            <w:shd w:val="clear" w:color="FFFFFF" w:fill="FFFFFF"/>
          </w:tcPr>
          <w:p w14:paraId="493FFDAF" w14:textId="77777777" w:rsidR="00E310E4" w:rsidRDefault="00E310E4" w:rsidP="0021752D">
            <w:pPr>
              <w:spacing w:after="0" w:line="240" w:lineRule="auto"/>
              <w:contextualSpacing/>
              <w:rPr>
                <w:rFonts w:ascii="Times New Roman" w:hAnsi="Times New Roman" w:cs="Times New Roman"/>
                <w:b/>
                <w:bCs/>
                <w:color w:val="000000" w:themeColor="text1"/>
                <w:sz w:val="24"/>
                <w:szCs w:val="24"/>
              </w:rPr>
            </w:pPr>
            <w:r>
              <w:rPr>
                <w:rFonts w:ascii="Times New Roman" w:eastAsia="Calibri" w:hAnsi="Times New Roman"/>
                <w:b/>
                <w:sz w:val="24"/>
                <w:szCs w:val="24"/>
                <w:lang w:val="uk-UA"/>
              </w:rPr>
              <w:t>Тотальні ендопротези кульшового суглобу цементної фіксації</w:t>
            </w:r>
          </w:p>
        </w:tc>
      </w:tr>
      <w:tr w:rsidR="00E310E4" w14:paraId="2C3A6602" w14:textId="77777777" w:rsidTr="00530D8A">
        <w:trPr>
          <w:trHeight w:val="283"/>
        </w:trPr>
        <w:tc>
          <w:tcPr>
            <w:tcW w:w="567" w:type="dxa"/>
            <w:tcBorders>
              <w:top w:val="single" w:sz="4" w:space="0" w:color="000000"/>
              <w:left w:val="single" w:sz="4" w:space="0" w:color="000000"/>
              <w:bottom w:val="single" w:sz="4" w:space="0" w:color="000000"/>
              <w:right w:val="single" w:sz="4" w:space="0" w:color="000000"/>
            </w:tcBorders>
            <w:shd w:val="clear" w:color="FFFFFF" w:fill="FFFFFF"/>
          </w:tcPr>
          <w:p w14:paraId="486F4875" w14:textId="77777777" w:rsidR="00E310E4" w:rsidRDefault="00E310E4" w:rsidP="0021752D">
            <w:pPr>
              <w:tabs>
                <w:tab w:val="left" w:pos="426"/>
                <w:tab w:val="left" w:pos="720"/>
              </w:tabs>
              <w:spacing w:after="0" w:line="240" w:lineRule="auto"/>
              <w:contextualSpacing/>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1.1</w:t>
            </w:r>
          </w:p>
        </w:tc>
        <w:tc>
          <w:tcPr>
            <w:tcW w:w="9923" w:type="dxa"/>
            <w:tcBorders>
              <w:top w:val="single" w:sz="4" w:space="0" w:color="000000"/>
              <w:left w:val="single" w:sz="4" w:space="0" w:color="000000"/>
              <w:bottom w:val="single" w:sz="4" w:space="0" w:color="000000"/>
              <w:right w:val="single" w:sz="4" w:space="0" w:color="000000"/>
            </w:tcBorders>
            <w:shd w:val="clear" w:color="FFFFFF" w:fill="FFFFFF"/>
          </w:tcPr>
          <w:p w14:paraId="258921D6" w14:textId="77777777" w:rsidR="00E310E4" w:rsidRDefault="00E310E4" w:rsidP="0021752D">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Ендопротези  повинні мати кількість типорозмірів, які відповідають антропологічним характеристикам людини та складатися з:</w:t>
            </w:r>
          </w:p>
          <w:p w14:paraId="18E3E091" w14:textId="77777777" w:rsidR="00E310E4" w:rsidRDefault="00E310E4" w:rsidP="0021752D">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 Ніжки цементної – 1 шт.;</w:t>
            </w:r>
          </w:p>
          <w:p w14:paraId="792ADBA3" w14:textId="77777777" w:rsidR="00E310E4" w:rsidRDefault="00E310E4" w:rsidP="0021752D">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 Централізатору ніжки – 1 шт.;</w:t>
            </w:r>
          </w:p>
          <w:p w14:paraId="7C38E88F" w14:textId="77777777" w:rsidR="00E310E4" w:rsidRDefault="00E310E4" w:rsidP="0021752D">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 Стегнової голівки – 1 шт.;</w:t>
            </w:r>
          </w:p>
          <w:p w14:paraId="2E3EA8D1" w14:textId="77777777" w:rsidR="00E310E4" w:rsidRDefault="00E310E4" w:rsidP="0021752D">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 Чашки цементної – 1 шт.;</w:t>
            </w:r>
          </w:p>
          <w:p w14:paraId="5A168007" w14:textId="34DF1EF0" w:rsidR="00E310E4" w:rsidRDefault="00E310E4" w:rsidP="0021752D">
            <w:pPr>
              <w:spacing w:after="0" w:line="240" w:lineRule="auto"/>
              <w:contextualSpacing/>
              <w:rPr>
                <w:rFonts w:ascii="Times New Roman" w:hAnsi="Times New Roman" w:cs="Times New Roman"/>
                <w:b/>
                <w:bCs/>
                <w:color w:val="000000" w:themeColor="text1"/>
                <w:sz w:val="24"/>
                <w:szCs w:val="24"/>
              </w:rPr>
            </w:pPr>
            <w:r>
              <w:rPr>
                <w:rFonts w:ascii="Times New Roman" w:hAnsi="Times New Roman"/>
                <w:bCs/>
                <w:color w:val="000000"/>
                <w:sz w:val="24"/>
                <w:szCs w:val="24"/>
                <w:lang w:val="uk-UA"/>
              </w:rPr>
              <w:t>- Кісткового цементу з антибіотиком – 2 порції по 40 гр.</w:t>
            </w:r>
          </w:p>
        </w:tc>
      </w:tr>
      <w:tr w:rsidR="00E310E4" w14:paraId="1AFFBE1B" w14:textId="77777777" w:rsidTr="0021752D">
        <w:trPr>
          <w:trHeight w:val="283"/>
        </w:trPr>
        <w:tc>
          <w:tcPr>
            <w:tcW w:w="567" w:type="dxa"/>
            <w:tcBorders>
              <w:top w:val="single" w:sz="4" w:space="0" w:color="000000"/>
              <w:left w:val="single" w:sz="4" w:space="0" w:color="000000"/>
              <w:bottom w:val="single" w:sz="4" w:space="0" w:color="000000"/>
              <w:right w:val="single" w:sz="4" w:space="0" w:color="000000"/>
            </w:tcBorders>
            <w:shd w:val="clear" w:color="FFFFFF" w:fill="FFFFFF"/>
          </w:tcPr>
          <w:p w14:paraId="26CB762F" w14:textId="77777777" w:rsidR="00E310E4" w:rsidRDefault="00E310E4" w:rsidP="0021752D">
            <w:pPr>
              <w:tabs>
                <w:tab w:val="left" w:pos="426"/>
                <w:tab w:val="left" w:pos="720"/>
              </w:tabs>
              <w:spacing w:after="0" w:line="240" w:lineRule="auto"/>
              <w:contextualSpacing/>
              <w:rPr>
                <w:rFonts w:ascii="Times New Roman" w:eastAsia="Times New Roman" w:hAnsi="Times New Roman" w:cs="Times New Roman"/>
                <w:b/>
                <w:bCs/>
                <w:color w:val="000000" w:themeColor="text1"/>
                <w:sz w:val="24"/>
                <w:szCs w:val="24"/>
                <w:lang w:val="uk-UA"/>
              </w:rPr>
            </w:pPr>
            <w:r>
              <w:rPr>
                <w:rFonts w:ascii="Times New Roman" w:eastAsia="Times New Roman" w:hAnsi="Times New Roman" w:cs="Times New Roman"/>
                <w:b/>
                <w:bCs/>
                <w:color w:val="000000" w:themeColor="text1"/>
                <w:sz w:val="24"/>
                <w:szCs w:val="24"/>
                <w:lang w:val="uk-UA"/>
              </w:rPr>
              <w:t>2.</w:t>
            </w:r>
          </w:p>
        </w:tc>
        <w:tc>
          <w:tcPr>
            <w:tcW w:w="9923" w:type="dxa"/>
            <w:tcBorders>
              <w:top w:val="single" w:sz="4" w:space="0" w:color="000000"/>
              <w:left w:val="single" w:sz="4" w:space="0" w:color="000000"/>
              <w:bottom w:val="single" w:sz="4" w:space="0" w:color="000000"/>
              <w:right w:val="single" w:sz="4" w:space="0" w:color="000000"/>
            </w:tcBorders>
            <w:shd w:val="clear" w:color="FFFFFF" w:fill="FFFFFF"/>
          </w:tcPr>
          <w:p w14:paraId="6681C216" w14:textId="77777777" w:rsidR="00E310E4" w:rsidRDefault="00E310E4" w:rsidP="0021752D">
            <w:pPr>
              <w:spacing w:after="0" w:line="240" w:lineRule="auto"/>
              <w:contextualSpacing/>
              <w:rPr>
                <w:rFonts w:ascii="Times New Roman" w:hAnsi="Times New Roman" w:cs="Times New Roman"/>
                <w:b/>
                <w:bCs/>
                <w:color w:val="000000" w:themeColor="text1"/>
                <w:sz w:val="24"/>
                <w:szCs w:val="24"/>
                <w:lang w:val="uk-UA"/>
              </w:rPr>
            </w:pPr>
            <w:r>
              <w:rPr>
                <w:rFonts w:ascii="Times New Roman" w:hAnsi="Times New Roman"/>
                <w:b/>
                <w:color w:val="000000"/>
                <w:sz w:val="24"/>
                <w:szCs w:val="24"/>
                <w:lang w:val="uk-UA"/>
              </w:rPr>
              <w:t>Тотальні ендопротези кульшового суглобу безцементної фіксації</w:t>
            </w:r>
          </w:p>
        </w:tc>
      </w:tr>
      <w:tr w:rsidR="00E310E4" w14:paraId="6C3C761D" w14:textId="77777777" w:rsidTr="00A7203A">
        <w:trPr>
          <w:trHeight w:val="283"/>
        </w:trPr>
        <w:tc>
          <w:tcPr>
            <w:tcW w:w="567" w:type="dxa"/>
            <w:tcBorders>
              <w:top w:val="single" w:sz="4" w:space="0" w:color="000000"/>
              <w:left w:val="single" w:sz="4" w:space="0" w:color="000000"/>
              <w:bottom w:val="single" w:sz="4" w:space="0" w:color="000000"/>
              <w:right w:val="single" w:sz="4" w:space="0" w:color="000000"/>
            </w:tcBorders>
            <w:shd w:val="clear" w:color="FFFFFF" w:fill="FFFFFF"/>
          </w:tcPr>
          <w:p w14:paraId="602CCBCD" w14:textId="77777777" w:rsidR="00E310E4" w:rsidRDefault="00E310E4" w:rsidP="0021752D">
            <w:pPr>
              <w:tabs>
                <w:tab w:val="left" w:pos="426"/>
                <w:tab w:val="left" w:pos="720"/>
              </w:tabs>
              <w:spacing w:after="0" w:line="240" w:lineRule="auto"/>
              <w:contextualSpacing/>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2.1</w:t>
            </w:r>
          </w:p>
        </w:tc>
        <w:tc>
          <w:tcPr>
            <w:tcW w:w="9923" w:type="dxa"/>
            <w:tcBorders>
              <w:top w:val="single" w:sz="4" w:space="0" w:color="000000"/>
              <w:left w:val="single" w:sz="4" w:space="0" w:color="000000"/>
              <w:bottom w:val="single" w:sz="4" w:space="0" w:color="000000"/>
              <w:right w:val="single" w:sz="4" w:space="0" w:color="000000"/>
            </w:tcBorders>
            <w:shd w:val="clear" w:color="FFFFFF" w:fill="FFFFFF"/>
          </w:tcPr>
          <w:p w14:paraId="7C74935B" w14:textId="77777777" w:rsidR="00E310E4" w:rsidRDefault="00E310E4" w:rsidP="0021752D">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Ендопротези повинні мати кількість типорозмірів, які відповідають антропологічним характеристикам людини і складатися з:</w:t>
            </w:r>
          </w:p>
          <w:p w14:paraId="1F45FBA7" w14:textId="77777777" w:rsidR="00E310E4" w:rsidRDefault="00E310E4" w:rsidP="0021752D">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 Ніжки безцементної – 1 шт.;</w:t>
            </w:r>
          </w:p>
          <w:p w14:paraId="5AD3F73B" w14:textId="77777777" w:rsidR="00E310E4" w:rsidRDefault="00E310E4" w:rsidP="0021752D">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 Стегнової голівки – 1 шт.;</w:t>
            </w:r>
          </w:p>
          <w:p w14:paraId="10C069CE" w14:textId="77777777" w:rsidR="00E310E4" w:rsidRDefault="00E310E4" w:rsidP="0021752D">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 Безцементної чашки – 1 шт.;</w:t>
            </w:r>
          </w:p>
          <w:p w14:paraId="40A7AF5F" w14:textId="77777777" w:rsidR="00E310E4" w:rsidRDefault="00E310E4" w:rsidP="0021752D">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 Вкладки безцементної  чашки – 1 шт.;</w:t>
            </w:r>
          </w:p>
          <w:p w14:paraId="699DF7E8" w14:textId="7BFF9771" w:rsidR="00E310E4" w:rsidRDefault="00E310E4" w:rsidP="0021752D">
            <w:pPr>
              <w:spacing w:after="0" w:line="240" w:lineRule="auto"/>
              <w:contextualSpacing/>
              <w:rPr>
                <w:rFonts w:ascii="Times New Roman" w:hAnsi="Times New Roman" w:cs="Times New Roman"/>
                <w:b/>
                <w:bCs/>
                <w:color w:val="000000" w:themeColor="text1"/>
                <w:sz w:val="24"/>
                <w:szCs w:val="24"/>
                <w:lang w:val="uk-UA"/>
              </w:rPr>
            </w:pPr>
            <w:r>
              <w:rPr>
                <w:rFonts w:ascii="Times New Roman" w:hAnsi="Times New Roman"/>
                <w:bCs/>
                <w:color w:val="000000"/>
                <w:sz w:val="24"/>
                <w:szCs w:val="24"/>
                <w:lang w:val="uk-UA"/>
              </w:rPr>
              <w:t>- Фіксаційного гвинта спонгіозного – 2 шт.</w:t>
            </w:r>
          </w:p>
        </w:tc>
      </w:tr>
      <w:tr w:rsidR="00E310E4" w14:paraId="01CB1F21" w14:textId="77777777" w:rsidTr="0021752D">
        <w:trPr>
          <w:trHeight w:val="283"/>
        </w:trPr>
        <w:tc>
          <w:tcPr>
            <w:tcW w:w="567" w:type="dxa"/>
            <w:tcBorders>
              <w:top w:val="single" w:sz="4" w:space="0" w:color="000000"/>
              <w:left w:val="single" w:sz="4" w:space="0" w:color="000000"/>
              <w:bottom w:val="single" w:sz="4" w:space="0" w:color="000000"/>
              <w:right w:val="single" w:sz="4" w:space="0" w:color="000000"/>
            </w:tcBorders>
            <w:shd w:val="clear" w:color="FFFFFF" w:fill="FFFFFF"/>
          </w:tcPr>
          <w:p w14:paraId="60FAD060" w14:textId="77777777" w:rsidR="00E310E4" w:rsidRDefault="00E310E4" w:rsidP="0021752D">
            <w:pPr>
              <w:tabs>
                <w:tab w:val="left" w:pos="426"/>
                <w:tab w:val="left" w:pos="720"/>
              </w:tabs>
              <w:spacing w:after="0" w:line="240" w:lineRule="auto"/>
              <w:contextualSpacing/>
              <w:rPr>
                <w:rFonts w:ascii="Times New Roman" w:eastAsia="Times New Roman" w:hAnsi="Times New Roman" w:cs="Times New Roman"/>
                <w:b/>
                <w:bCs/>
                <w:color w:val="000000" w:themeColor="text1"/>
                <w:sz w:val="24"/>
                <w:szCs w:val="24"/>
                <w:lang w:val="uk-UA"/>
              </w:rPr>
            </w:pPr>
            <w:r>
              <w:rPr>
                <w:rFonts w:ascii="Times New Roman" w:eastAsia="Times New Roman" w:hAnsi="Times New Roman" w:cs="Times New Roman"/>
                <w:b/>
                <w:bCs/>
                <w:color w:val="000000" w:themeColor="text1"/>
                <w:sz w:val="24"/>
                <w:szCs w:val="24"/>
                <w:lang w:val="uk-UA"/>
              </w:rPr>
              <w:t>3.</w:t>
            </w:r>
          </w:p>
        </w:tc>
        <w:tc>
          <w:tcPr>
            <w:tcW w:w="9923" w:type="dxa"/>
            <w:tcBorders>
              <w:top w:val="single" w:sz="4" w:space="0" w:color="000000"/>
              <w:left w:val="single" w:sz="4" w:space="0" w:color="000000"/>
              <w:bottom w:val="single" w:sz="4" w:space="0" w:color="000000"/>
              <w:right w:val="single" w:sz="4" w:space="0" w:color="000000"/>
            </w:tcBorders>
            <w:shd w:val="clear" w:color="FFFFFF" w:fill="FFFFFF"/>
          </w:tcPr>
          <w:p w14:paraId="1118DC61" w14:textId="77777777" w:rsidR="00E310E4" w:rsidRDefault="00E310E4" w:rsidP="0021752D">
            <w:pPr>
              <w:spacing w:after="0" w:line="240" w:lineRule="auto"/>
              <w:contextualSpacing/>
              <w:rPr>
                <w:rFonts w:ascii="Times New Roman" w:hAnsi="Times New Roman" w:cs="Times New Roman"/>
                <w:b/>
                <w:bCs/>
                <w:color w:val="000000" w:themeColor="text1"/>
                <w:sz w:val="24"/>
                <w:szCs w:val="24"/>
                <w:lang w:val="uk-UA"/>
              </w:rPr>
            </w:pPr>
            <w:r>
              <w:rPr>
                <w:rFonts w:ascii="Times New Roman" w:hAnsi="Times New Roman"/>
                <w:b/>
                <w:color w:val="000000"/>
                <w:sz w:val="24"/>
                <w:szCs w:val="24"/>
                <w:lang w:val="uk-UA"/>
              </w:rPr>
              <w:t>Тотальні ендопротези колінного суглобу цементної фіксації</w:t>
            </w:r>
          </w:p>
        </w:tc>
      </w:tr>
      <w:tr w:rsidR="00E310E4" w14:paraId="6DF81DAB" w14:textId="77777777" w:rsidTr="006B3F8D">
        <w:trPr>
          <w:trHeight w:val="283"/>
        </w:trPr>
        <w:tc>
          <w:tcPr>
            <w:tcW w:w="567" w:type="dxa"/>
            <w:tcBorders>
              <w:top w:val="single" w:sz="4" w:space="0" w:color="000000"/>
              <w:left w:val="single" w:sz="4" w:space="0" w:color="000000"/>
              <w:bottom w:val="single" w:sz="4" w:space="0" w:color="000000"/>
              <w:right w:val="single" w:sz="4" w:space="0" w:color="000000"/>
            </w:tcBorders>
            <w:shd w:val="clear" w:color="FFFFFF" w:fill="FFFFFF"/>
          </w:tcPr>
          <w:p w14:paraId="6875D6B4" w14:textId="77777777" w:rsidR="00E310E4" w:rsidRDefault="00E310E4" w:rsidP="0021752D">
            <w:pPr>
              <w:tabs>
                <w:tab w:val="left" w:pos="426"/>
                <w:tab w:val="left" w:pos="720"/>
              </w:tabs>
              <w:spacing w:after="0" w:line="240" w:lineRule="auto"/>
              <w:contextualSpacing/>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3.1</w:t>
            </w:r>
          </w:p>
        </w:tc>
        <w:tc>
          <w:tcPr>
            <w:tcW w:w="9923" w:type="dxa"/>
            <w:tcBorders>
              <w:top w:val="single" w:sz="4" w:space="0" w:color="000000"/>
              <w:left w:val="single" w:sz="4" w:space="0" w:color="000000"/>
              <w:bottom w:val="single" w:sz="4" w:space="0" w:color="000000"/>
              <w:right w:val="single" w:sz="4" w:space="0" w:color="000000"/>
            </w:tcBorders>
            <w:shd w:val="clear" w:color="FFFFFF" w:fill="FFFFFF"/>
          </w:tcPr>
          <w:p w14:paraId="4A69AEE3" w14:textId="77777777" w:rsidR="00E310E4" w:rsidRDefault="00E310E4" w:rsidP="0021752D">
            <w:pPr>
              <w:spacing w:after="40" w:line="240" w:lineRule="auto"/>
              <w:ind w:firstLine="709"/>
              <w:jc w:val="both"/>
              <w:rPr>
                <w:rFonts w:ascii="Times New Roman" w:hAnsi="Times New Roman"/>
                <w:sz w:val="24"/>
                <w:szCs w:val="24"/>
                <w:lang w:val="uk-UA"/>
              </w:rPr>
            </w:pPr>
            <w:r>
              <w:rPr>
                <w:rFonts w:ascii="Times New Roman" w:hAnsi="Times New Roman"/>
                <w:sz w:val="24"/>
                <w:szCs w:val="24"/>
                <w:lang w:val="uk-UA"/>
              </w:rPr>
              <w:t>Ендопротези повинні мати кількість типорозмірів, які відповідають антропологічним характеристикам людини і складатися з:</w:t>
            </w:r>
          </w:p>
          <w:p w14:paraId="5367247D" w14:textId="77777777" w:rsidR="00E310E4" w:rsidRDefault="00E310E4" w:rsidP="0021752D">
            <w:pPr>
              <w:tabs>
                <w:tab w:val="left" w:pos="851"/>
              </w:tabs>
              <w:spacing w:after="4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Pr>
                <w:rFonts w:ascii="Times New Roman" w:hAnsi="Times New Roman"/>
                <w:sz w:val="24"/>
                <w:szCs w:val="24"/>
                <w:lang w:val="uk-UA"/>
              </w:rPr>
              <w:tab/>
              <w:t>Стегнового компоненту – 1 шт.;</w:t>
            </w:r>
          </w:p>
          <w:p w14:paraId="36EFAA13" w14:textId="77777777" w:rsidR="00E310E4" w:rsidRDefault="00E310E4" w:rsidP="0021752D">
            <w:pPr>
              <w:tabs>
                <w:tab w:val="left" w:pos="851"/>
              </w:tabs>
              <w:spacing w:after="4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Pr>
                <w:rFonts w:ascii="Times New Roman" w:hAnsi="Times New Roman"/>
                <w:sz w:val="24"/>
                <w:szCs w:val="24"/>
                <w:lang w:val="uk-UA"/>
              </w:rPr>
              <w:tab/>
              <w:t>Металевого плато гомілкового компоненту – 1 шт.;</w:t>
            </w:r>
          </w:p>
          <w:p w14:paraId="235C6C80" w14:textId="77777777" w:rsidR="00E310E4" w:rsidRDefault="00E310E4" w:rsidP="0021752D">
            <w:pPr>
              <w:tabs>
                <w:tab w:val="left" w:pos="851"/>
              </w:tabs>
              <w:spacing w:after="40" w:line="240" w:lineRule="auto"/>
              <w:ind w:firstLine="709"/>
              <w:jc w:val="both"/>
              <w:rPr>
                <w:rFonts w:ascii="Times New Roman" w:hAnsi="Times New Roman"/>
                <w:sz w:val="24"/>
                <w:szCs w:val="24"/>
                <w:lang w:val="uk-UA"/>
              </w:rPr>
            </w:pPr>
            <w:r>
              <w:rPr>
                <w:rFonts w:ascii="Times New Roman" w:hAnsi="Times New Roman"/>
                <w:sz w:val="24"/>
                <w:szCs w:val="24"/>
                <w:lang w:val="uk-UA"/>
              </w:rPr>
              <w:t>-</w:t>
            </w:r>
            <w:r>
              <w:rPr>
                <w:rFonts w:ascii="Times New Roman" w:hAnsi="Times New Roman"/>
                <w:sz w:val="24"/>
                <w:szCs w:val="24"/>
                <w:lang w:val="uk-UA"/>
              </w:rPr>
              <w:tab/>
              <w:t>Вставки гомілкового компоненту – 1 шт.;</w:t>
            </w:r>
          </w:p>
          <w:p w14:paraId="46B6CD8B" w14:textId="2BBB3CEC" w:rsidR="00E310E4" w:rsidRDefault="00E310E4" w:rsidP="0021752D">
            <w:pPr>
              <w:spacing w:after="0" w:line="240" w:lineRule="auto"/>
              <w:contextualSpacing/>
              <w:rPr>
                <w:rFonts w:ascii="Times New Roman" w:hAnsi="Times New Roman" w:cs="Times New Roman"/>
                <w:b/>
                <w:bCs/>
                <w:color w:val="000000" w:themeColor="text1"/>
                <w:sz w:val="24"/>
                <w:szCs w:val="24"/>
                <w:lang w:val="uk-UA"/>
              </w:rPr>
            </w:pPr>
            <w:r>
              <w:rPr>
                <w:rFonts w:ascii="Times New Roman" w:hAnsi="Times New Roman"/>
                <w:sz w:val="24"/>
                <w:szCs w:val="24"/>
                <w:lang w:val="uk-UA"/>
              </w:rPr>
              <w:t>- Кісткового цементу з антибіотиком – 1 порція  по 40 гр.</w:t>
            </w:r>
          </w:p>
        </w:tc>
      </w:tr>
    </w:tbl>
    <w:p w14:paraId="7FF4CB37" w14:textId="77777777" w:rsidR="00E310E4" w:rsidRDefault="00E310E4" w:rsidP="00A56241">
      <w:pPr>
        <w:spacing w:after="40" w:line="240" w:lineRule="auto"/>
        <w:jc w:val="center"/>
        <w:rPr>
          <w:rFonts w:ascii="Times New Roman" w:eastAsia="Calibri" w:hAnsi="Times New Roman"/>
          <w:b/>
          <w:sz w:val="24"/>
          <w:szCs w:val="24"/>
          <w:lang w:val="uk-UA"/>
        </w:rPr>
      </w:pPr>
    </w:p>
    <w:p w14:paraId="764E5A6F" w14:textId="1F610355" w:rsidR="00A56241" w:rsidRDefault="00A56241" w:rsidP="00A56241">
      <w:pPr>
        <w:spacing w:after="40" w:line="240" w:lineRule="auto"/>
        <w:jc w:val="center"/>
        <w:rPr>
          <w:rFonts w:ascii="Times New Roman" w:eastAsia="Calibri" w:hAnsi="Times New Roman"/>
          <w:b/>
          <w:sz w:val="24"/>
          <w:szCs w:val="24"/>
          <w:lang w:val="uk-UA"/>
        </w:rPr>
      </w:pPr>
      <w:r w:rsidRPr="00A56241">
        <w:rPr>
          <w:rFonts w:ascii="Times New Roman" w:eastAsia="Calibri" w:hAnsi="Times New Roman"/>
          <w:b/>
          <w:sz w:val="24"/>
          <w:szCs w:val="24"/>
          <w:lang w:val="uk-UA"/>
        </w:rPr>
        <w:t>МЕДИКО-ТЕХНІЧНІ ВИМОГИ</w:t>
      </w:r>
    </w:p>
    <w:p w14:paraId="36F04E3C" w14:textId="77777777" w:rsidR="00A56241" w:rsidRDefault="00A56241" w:rsidP="00A56241">
      <w:pPr>
        <w:spacing w:after="40" w:line="240" w:lineRule="auto"/>
        <w:jc w:val="center"/>
        <w:rPr>
          <w:rFonts w:ascii="Times New Roman" w:eastAsia="Calibri" w:hAnsi="Times New Roman"/>
          <w:b/>
          <w:sz w:val="24"/>
          <w:szCs w:val="24"/>
          <w:lang w:val="uk-UA"/>
        </w:rPr>
      </w:pP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6961"/>
        <w:gridCol w:w="2962"/>
      </w:tblGrid>
      <w:tr w:rsidR="00A56241" w14:paraId="37C51D16" w14:textId="77777777" w:rsidTr="00106D02">
        <w:trPr>
          <w:trHeight w:val="491"/>
        </w:trPr>
        <w:tc>
          <w:tcPr>
            <w:tcW w:w="567" w:type="dxa"/>
            <w:tcBorders>
              <w:top w:val="single" w:sz="4" w:space="0" w:color="000000"/>
              <w:left w:val="single" w:sz="4" w:space="0" w:color="000000"/>
              <w:bottom w:val="single" w:sz="4" w:space="0" w:color="000000"/>
              <w:right w:val="single" w:sz="4" w:space="0" w:color="000000"/>
            </w:tcBorders>
          </w:tcPr>
          <w:p w14:paraId="3BF61BA7" w14:textId="77777777" w:rsidR="00A56241" w:rsidRDefault="00A56241" w:rsidP="00106D02">
            <w:pPr>
              <w:spacing w:after="0" w:line="240" w:lineRule="auto"/>
              <w:contextualSpacing/>
              <w:rPr>
                <w:rFonts w:ascii="Times New Roman" w:hAnsi="Times New Roman" w:cs="Times New Roman"/>
                <w:b/>
                <w:bCs/>
                <w:i/>
                <w:iCs/>
                <w:color w:val="000000" w:themeColor="text1"/>
                <w:sz w:val="24"/>
                <w:szCs w:val="24"/>
              </w:rPr>
            </w:pPr>
            <w:r>
              <w:rPr>
                <w:rFonts w:ascii="Times New Roman" w:hAnsi="Times New Roman" w:cs="Times New Roman"/>
                <w:b/>
                <w:bCs/>
                <w:i/>
                <w:iCs/>
                <w:color w:val="000000" w:themeColor="text1"/>
                <w:sz w:val="24"/>
                <w:szCs w:val="24"/>
              </w:rPr>
              <w:t>№ п/п</w:t>
            </w:r>
          </w:p>
        </w:tc>
        <w:tc>
          <w:tcPr>
            <w:tcW w:w="6961" w:type="dxa"/>
            <w:tcBorders>
              <w:top w:val="single" w:sz="4" w:space="0" w:color="000000"/>
              <w:left w:val="single" w:sz="4" w:space="0" w:color="000000"/>
              <w:bottom w:val="single" w:sz="4" w:space="0" w:color="000000"/>
              <w:right w:val="single" w:sz="4" w:space="0" w:color="000000"/>
            </w:tcBorders>
          </w:tcPr>
          <w:p w14:paraId="6B8FB6EC" w14:textId="77777777" w:rsidR="00A56241" w:rsidRDefault="00A56241" w:rsidP="00106D02">
            <w:pPr>
              <w:spacing w:after="0" w:line="240" w:lineRule="auto"/>
              <w:contextualSpacing/>
              <w:rPr>
                <w:rFonts w:ascii="Times New Roman" w:hAnsi="Times New Roman" w:cs="Times New Roman"/>
                <w:b/>
                <w:bCs/>
                <w:color w:val="000000" w:themeColor="text1"/>
                <w:sz w:val="24"/>
                <w:szCs w:val="24"/>
              </w:rPr>
            </w:pPr>
            <w:r>
              <w:rPr>
                <w:rFonts w:ascii="Times New Roman" w:eastAsia="Times New Roman" w:hAnsi="Times New Roman" w:cs="Times New Roman"/>
                <w:b/>
                <w:bCs/>
                <w:i/>
                <w:iCs/>
                <w:color w:val="000000" w:themeColor="text1"/>
                <w:sz w:val="24"/>
                <w:szCs w:val="24"/>
              </w:rPr>
              <w:t>Спеціальні медико-технічні вимоги</w:t>
            </w:r>
          </w:p>
          <w:p w14:paraId="03697319" w14:textId="77777777" w:rsidR="00A56241" w:rsidRDefault="00A56241" w:rsidP="00106D02">
            <w:pPr>
              <w:spacing w:after="0" w:line="240" w:lineRule="auto"/>
              <w:contextualSpacing/>
              <w:rPr>
                <w:rFonts w:ascii="Times New Roman" w:hAnsi="Times New Roman" w:cs="Times New Roman"/>
                <w:b/>
                <w:bCs/>
                <w:color w:val="000000" w:themeColor="text1"/>
                <w:sz w:val="24"/>
                <w:szCs w:val="24"/>
              </w:rPr>
            </w:pPr>
          </w:p>
        </w:tc>
        <w:tc>
          <w:tcPr>
            <w:tcW w:w="2962" w:type="dxa"/>
            <w:tcBorders>
              <w:top w:val="single" w:sz="4" w:space="0" w:color="000000"/>
              <w:left w:val="single" w:sz="4" w:space="0" w:color="000000"/>
              <w:bottom w:val="single" w:sz="4" w:space="0" w:color="000000"/>
              <w:right w:val="single" w:sz="4" w:space="0" w:color="000000"/>
            </w:tcBorders>
          </w:tcPr>
          <w:p w14:paraId="7F714731" w14:textId="77777777" w:rsidR="00A56241" w:rsidRDefault="00A56241" w:rsidP="00106D02">
            <w:pPr>
              <w:spacing w:after="0" w:line="240" w:lineRule="auto"/>
              <w:contextualSpacing/>
              <w:rPr>
                <w:rFonts w:ascii="Times New Roman" w:hAnsi="Times New Roman" w:cs="Times New Roman"/>
                <w:b/>
                <w:bCs/>
                <w:color w:val="000000" w:themeColor="text1"/>
                <w:sz w:val="24"/>
                <w:szCs w:val="24"/>
              </w:rPr>
            </w:pPr>
            <w:r>
              <w:rPr>
                <w:rFonts w:ascii="Times New Roman" w:eastAsia="Times New Roman" w:hAnsi="Times New Roman" w:cs="Times New Roman"/>
                <w:b/>
                <w:bCs/>
                <w:i/>
                <w:iCs/>
                <w:color w:val="000000" w:themeColor="text1"/>
                <w:sz w:val="24"/>
                <w:szCs w:val="24"/>
              </w:rPr>
              <w:t xml:space="preserve">Відповідність медико-технічним вимогам </w:t>
            </w:r>
          </w:p>
        </w:tc>
      </w:tr>
      <w:tr w:rsidR="00A56241" w14:paraId="51A5F29A" w14:textId="77777777" w:rsidTr="00106D02">
        <w:trPr>
          <w:trHeight w:val="283"/>
        </w:trPr>
        <w:tc>
          <w:tcPr>
            <w:tcW w:w="567" w:type="dxa"/>
            <w:tcBorders>
              <w:top w:val="single" w:sz="4" w:space="0" w:color="000000"/>
              <w:left w:val="single" w:sz="4" w:space="0" w:color="000000"/>
              <w:bottom w:val="single" w:sz="4" w:space="0" w:color="000000"/>
              <w:right w:val="single" w:sz="4" w:space="0" w:color="000000"/>
            </w:tcBorders>
            <w:shd w:val="clear" w:color="FFFFFF" w:fill="FFFFFF"/>
          </w:tcPr>
          <w:p w14:paraId="1FF99941" w14:textId="77777777" w:rsidR="00A56241" w:rsidRDefault="00A56241" w:rsidP="00106D02">
            <w:pPr>
              <w:tabs>
                <w:tab w:val="left" w:pos="426"/>
                <w:tab w:val="left" w:pos="720"/>
              </w:tabs>
              <w:spacing w:after="0" w:line="240" w:lineRule="auto"/>
              <w:contextualSpacing/>
              <w:rPr>
                <w:rFonts w:ascii="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lang w:val="uk-UA"/>
              </w:rPr>
              <w:t xml:space="preserve">1. </w:t>
            </w:r>
          </w:p>
        </w:tc>
        <w:tc>
          <w:tcPr>
            <w:tcW w:w="9923" w:type="dxa"/>
            <w:gridSpan w:val="2"/>
            <w:tcBorders>
              <w:top w:val="single" w:sz="4" w:space="0" w:color="000000"/>
              <w:left w:val="single" w:sz="4" w:space="0" w:color="000000"/>
              <w:bottom w:val="single" w:sz="4" w:space="0" w:color="000000"/>
              <w:right w:val="single" w:sz="4" w:space="0" w:color="000000"/>
            </w:tcBorders>
            <w:shd w:val="clear" w:color="FFFFFF" w:fill="FFFFFF"/>
          </w:tcPr>
          <w:p w14:paraId="4579184C" w14:textId="77777777" w:rsidR="00A56241" w:rsidRDefault="00A56241" w:rsidP="00106D02">
            <w:pPr>
              <w:spacing w:after="0" w:line="240" w:lineRule="auto"/>
              <w:contextualSpacing/>
              <w:rPr>
                <w:rFonts w:ascii="Times New Roman" w:hAnsi="Times New Roman" w:cs="Times New Roman"/>
                <w:b/>
                <w:bCs/>
                <w:color w:val="000000" w:themeColor="text1"/>
                <w:sz w:val="24"/>
                <w:szCs w:val="24"/>
              </w:rPr>
            </w:pPr>
            <w:r>
              <w:rPr>
                <w:rFonts w:ascii="Times New Roman" w:eastAsia="Calibri" w:hAnsi="Times New Roman"/>
                <w:b/>
                <w:sz w:val="24"/>
                <w:szCs w:val="24"/>
                <w:lang w:val="uk-UA"/>
              </w:rPr>
              <w:t>Тотальні ендопротези кульшового суглобу цементної фіксації</w:t>
            </w:r>
          </w:p>
        </w:tc>
      </w:tr>
      <w:tr w:rsidR="00A56241" w:rsidRPr="0078140E" w14:paraId="0B2D91FC" w14:textId="77777777" w:rsidTr="00106D02">
        <w:trPr>
          <w:trHeight w:val="283"/>
        </w:trPr>
        <w:tc>
          <w:tcPr>
            <w:tcW w:w="567" w:type="dxa"/>
            <w:tcBorders>
              <w:top w:val="single" w:sz="4" w:space="0" w:color="000000"/>
              <w:left w:val="single" w:sz="4" w:space="0" w:color="000000"/>
              <w:bottom w:val="single" w:sz="4" w:space="0" w:color="000000"/>
              <w:right w:val="single" w:sz="4" w:space="0" w:color="000000"/>
            </w:tcBorders>
            <w:shd w:val="clear" w:color="FFFFFF" w:fill="FFFFFF"/>
          </w:tcPr>
          <w:p w14:paraId="0159E9C6" w14:textId="58649193" w:rsidR="00A56241" w:rsidRDefault="00A56241" w:rsidP="00E310E4">
            <w:pPr>
              <w:tabs>
                <w:tab w:val="left" w:pos="426"/>
                <w:tab w:val="left" w:pos="720"/>
              </w:tabs>
              <w:spacing w:after="0" w:line="240" w:lineRule="auto"/>
              <w:contextualSpacing/>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1.</w:t>
            </w:r>
            <w:r w:rsidR="00E310E4">
              <w:rPr>
                <w:rFonts w:ascii="Times New Roman" w:eastAsia="Times New Roman" w:hAnsi="Times New Roman" w:cs="Times New Roman"/>
                <w:color w:val="000000" w:themeColor="text1"/>
                <w:sz w:val="24"/>
                <w:szCs w:val="24"/>
                <w:lang w:val="uk-UA"/>
              </w:rPr>
              <w:t>1</w:t>
            </w:r>
          </w:p>
        </w:tc>
        <w:tc>
          <w:tcPr>
            <w:tcW w:w="6961" w:type="dxa"/>
            <w:tcBorders>
              <w:top w:val="single" w:sz="4" w:space="0" w:color="000000"/>
              <w:left w:val="single" w:sz="4" w:space="0" w:color="000000"/>
              <w:bottom w:val="single" w:sz="4" w:space="0" w:color="000000"/>
              <w:right w:val="single" w:sz="4" w:space="0" w:color="000000"/>
            </w:tcBorders>
            <w:shd w:val="clear" w:color="FFFFFF" w:fill="FFFFFF"/>
          </w:tcPr>
          <w:p w14:paraId="716A13EA" w14:textId="77777777" w:rsidR="00A56241" w:rsidRDefault="00A56241" w:rsidP="00106D02">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Замовник за своїми потребами має право вибрати будь-які типорозміри компонентів ендопротезів  у  необхідних кількостях.</w:t>
            </w:r>
          </w:p>
          <w:p w14:paraId="0D8AEC2F" w14:textId="77777777" w:rsidR="00A56241" w:rsidRDefault="00A56241" w:rsidP="00106D02">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 xml:space="preserve">Цементна чашка та голівка при необхідності замінюються на діаметр  32, 28 або 22 мм.   </w:t>
            </w:r>
          </w:p>
          <w:p w14:paraId="25938F15" w14:textId="77777777" w:rsidR="00A56241" w:rsidRDefault="00A56241" w:rsidP="00106D02">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Компоненти ендопротезів мають постачатися в стерильній упаковці зі строком стерильності не менше 5 років.</w:t>
            </w:r>
          </w:p>
          <w:p w14:paraId="28E4E176" w14:textId="77777777" w:rsidR="00A56241" w:rsidRDefault="00A56241" w:rsidP="00106D02">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Ендопротези повинні бути виготовлені з матеріалів згідно з міжнародними стандартами ISO з біологічно інертних, немагнітних, корозійностійких, міцних матеріалів.</w:t>
            </w:r>
          </w:p>
          <w:p w14:paraId="6FAA349F" w14:textId="77777777" w:rsidR="00A56241" w:rsidRDefault="00A56241" w:rsidP="00106D02">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Кістковий цемент повинен бути виготовлений  з матеріалів згідно з міжнародними стандартами ISO.</w:t>
            </w:r>
          </w:p>
          <w:p w14:paraId="6FB19FE9" w14:textId="77777777" w:rsidR="00A56241" w:rsidRDefault="00A56241" w:rsidP="00106D02">
            <w:pPr>
              <w:shd w:val="clear" w:color="auto" w:fill="FFFFFF"/>
              <w:spacing w:after="40" w:line="240" w:lineRule="auto"/>
              <w:ind w:firstLineChars="275" w:firstLine="660"/>
              <w:jc w:val="both"/>
              <w:rPr>
                <w:rFonts w:ascii="Times New Roman" w:hAnsi="Times New Roman"/>
                <w:bCs/>
                <w:color w:val="000000"/>
                <w:sz w:val="24"/>
                <w:szCs w:val="24"/>
                <w:highlight w:val="yellow"/>
                <w:lang w:val="uk-UA"/>
              </w:rPr>
            </w:pPr>
            <w:r>
              <w:rPr>
                <w:rFonts w:ascii="Times New Roman" w:hAnsi="Times New Roman"/>
                <w:bCs/>
                <w:color w:val="000000"/>
                <w:sz w:val="24"/>
                <w:szCs w:val="24"/>
                <w:lang w:val="uk-UA"/>
              </w:rPr>
              <w:t>Операційна техніка має бути простою, мінімально травматичною. Забезпечувати надійну імплантацію і стабільну фіксацію всіх запропонованих компонентів кульшового суглобу.</w:t>
            </w:r>
          </w:p>
        </w:tc>
        <w:tc>
          <w:tcPr>
            <w:tcW w:w="2962" w:type="dxa"/>
            <w:tcBorders>
              <w:top w:val="single" w:sz="4" w:space="0" w:color="000000"/>
              <w:left w:val="single" w:sz="4" w:space="0" w:color="000000"/>
              <w:bottom w:val="single" w:sz="4" w:space="0" w:color="000000"/>
              <w:right w:val="single" w:sz="4" w:space="0" w:color="000000"/>
            </w:tcBorders>
          </w:tcPr>
          <w:p w14:paraId="0C5099EB" w14:textId="77777777" w:rsidR="00A56241" w:rsidRDefault="00A56241" w:rsidP="00106D02">
            <w:pPr>
              <w:spacing w:after="0" w:line="240" w:lineRule="auto"/>
              <w:contextualSpacing/>
              <w:rPr>
                <w:rFonts w:ascii="Times New Roman" w:hAnsi="Times New Roman" w:cs="Times New Roman"/>
                <w:b/>
                <w:bCs/>
                <w:color w:val="000000" w:themeColor="text1"/>
                <w:sz w:val="24"/>
                <w:szCs w:val="24"/>
                <w:lang w:val="uk-UA"/>
              </w:rPr>
            </w:pPr>
          </w:p>
        </w:tc>
      </w:tr>
      <w:tr w:rsidR="00A56241" w14:paraId="7DCE5625" w14:textId="77777777" w:rsidTr="00106D02">
        <w:trPr>
          <w:trHeight w:val="283"/>
        </w:trPr>
        <w:tc>
          <w:tcPr>
            <w:tcW w:w="567" w:type="dxa"/>
            <w:tcBorders>
              <w:top w:val="single" w:sz="4" w:space="0" w:color="000000"/>
              <w:left w:val="single" w:sz="4" w:space="0" w:color="000000"/>
              <w:bottom w:val="single" w:sz="4" w:space="0" w:color="000000"/>
              <w:right w:val="single" w:sz="4" w:space="0" w:color="000000"/>
            </w:tcBorders>
            <w:shd w:val="clear" w:color="FFFFFF" w:fill="FFFFFF"/>
          </w:tcPr>
          <w:p w14:paraId="6E461A34" w14:textId="7CB9E932" w:rsidR="00A56241" w:rsidRDefault="00A56241" w:rsidP="00E310E4">
            <w:pPr>
              <w:tabs>
                <w:tab w:val="left" w:pos="426"/>
                <w:tab w:val="left" w:pos="720"/>
              </w:tabs>
              <w:spacing w:after="0" w:line="240" w:lineRule="auto"/>
              <w:contextualSpacing/>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1.</w:t>
            </w:r>
            <w:r w:rsidR="00E310E4">
              <w:rPr>
                <w:rFonts w:ascii="Times New Roman" w:eastAsia="Times New Roman" w:hAnsi="Times New Roman" w:cs="Times New Roman"/>
                <w:color w:val="000000" w:themeColor="text1"/>
                <w:sz w:val="24"/>
                <w:szCs w:val="24"/>
                <w:lang w:val="uk-UA"/>
              </w:rPr>
              <w:t>2</w:t>
            </w:r>
          </w:p>
        </w:tc>
        <w:tc>
          <w:tcPr>
            <w:tcW w:w="6961" w:type="dxa"/>
            <w:tcBorders>
              <w:top w:val="single" w:sz="4" w:space="0" w:color="000000"/>
              <w:left w:val="single" w:sz="4" w:space="0" w:color="000000"/>
              <w:bottom w:val="single" w:sz="4" w:space="0" w:color="000000"/>
              <w:right w:val="single" w:sz="4" w:space="0" w:color="000000"/>
            </w:tcBorders>
            <w:shd w:val="clear" w:color="FFFFFF" w:fill="FFFFFF"/>
          </w:tcPr>
          <w:p w14:paraId="12683CCC" w14:textId="77777777" w:rsidR="00A56241" w:rsidRDefault="00A56241" w:rsidP="00106D02">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Вимоги до цементної ніжки:</w:t>
            </w:r>
          </w:p>
          <w:p w14:paraId="43F113FC" w14:textId="77777777" w:rsidR="00A56241" w:rsidRDefault="00A56241" w:rsidP="00106D02">
            <w:pPr>
              <w:shd w:val="clear" w:color="auto" w:fill="FFFFFF"/>
              <w:spacing w:after="40" w:line="240" w:lineRule="auto"/>
              <w:ind w:firstLineChars="275" w:firstLine="660"/>
              <w:jc w:val="both"/>
              <w:rPr>
                <w:rFonts w:ascii="Times New Roman" w:hAnsi="Times New Roman"/>
                <w:bCs/>
                <w:color w:val="000000"/>
                <w:sz w:val="24"/>
                <w:szCs w:val="24"/>
                <w:highlight w:val="yellow"/>
                <w:lang w:val="uk-UA"/>
              </w:rPr>
            </w:pPr>
            <w:r>
              <w:rPr>
                <w:rFonts w:ascii="Times New Roman" w:hAnsi="Times New Roman"/>
                <w:bCs/>
                <w:color w:val="000000"/>
                <w:sz w:val="24"/>
                <w:szCs w:val="24"/>
                <w:lang w:val="uk-UA"/>
              </w:rPr>
              <w:lastRenderedPageBreak/>
              <w:t>Ніжка цементна повинна бути виготовлена із кобальт-хромового сплаву, який має бути біологічно-інертним, не магнітним матеріалом. Шийно-діафізарний кут має становити 135° та фіксуватися в інтрамедулярному каналі за домопогою кісткового цементу. Конус ніжки повинен бути 12/14 та мати рельєфну поверхню для кращої фіксації голівки. Вона повинна мати не менше 7 типорозмірів по довжині. Довжина ніжки повинна бути не менша 145 мм та не більше 170,6 мм. Її поверхня повинна бути відполірована до дзеркального блиску.</w:t>
            </w:r>
          </w:p>
        </w:tc>
        <w:tc>
          <w:tcPr>
            <w:tcW w:w="2962" w:type="dxa"/>
            <w:tcBorders>
              <w:top w:val="single" w:sz="4" w:space="0" w:color="000000"/>
              <w:left w:val="single" w:sz="4" w:space="0" w:color="000000"/>
              <w:bottom w:val="single" w:sz="4" w:space="0" w:color="000000"/>
              <w:right w:val="single" w:sz="4" w:space="0" w:color="000000"/>
            </w:tcBorders>
          </w:tcPr>
          <w:p w14:paraId="12987507" w14:textId="77777777" w:rsidR="00A56241" w:rsidRDefault="00A56241" w:rsidP="00106D02">
            <w:pPr>
              <w:spacing w:after="0" w:line="240" w:lineRule="auto"/>
              <w:contextualSpacing/>
              <w:rPr>
                <w:rFonts w:ascii="Times New Roman" w:hAnsi="Times New Roman" w:cs="Times New Roman"/>
                <w:b/>
                <w:bCs/>
                <w:color w:val="000000" w:themeColor="text1"/>
                <w:sz w:val="24"/>
                <w:szCs w:val="24"/>
                <w:lang w:val="uk-UA"/>
              </w:rPr>
            </w:pPr>
          </w:p>
        </w:tc>
      </w:tr>
      <w:tr w:rsidR="00A56241" w14:paraId="7262D002" w14:textId="77777777" w:rsidTr="00106D02">
        <w:trPr>
          <w:trHeight w:val="283"/>
        </w:trPr>
        <w:tc>
          <w:tcPr>
            <w:tcW w:w="567" w:type="dxa"/>
            <w:tcBorders>
              <w:top w:val="single" w:sz="4" w:space="0" w:color="000000"/>
              <w:left w:val="single" w:sz="4" w:space="0" w:color="000000"/>
              <w:bottom w:val="single" w:sz="4" w:space="0" w:color="000000"/>
              <w:right w:val="single" w:sz="4" w:space="0" w:color="000000"/>
            </w:tcBorders>
            <w:shd w:val="clear" w:color="FFFFFF" w:fill="FFFFFF"/>
          </w:tcPr>
          <w:p w14:paraId="6FCBCA04" w14:textId="01DEC318" w:rsidR="00A56241" w:rsidRDefault="00A56241" w:rsidP="00E310E4">
            <w:pPr>
              <w:tabs>
                <w:tab w:val="left" w:pos="426"/>
                <w:tab w:val="left" w:pos="720"/>
              </w:tabs>
              <w:spacing w:after="0" w:line="240" w:lineRule="auto"/>
              <w:contextualSpacing/>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1.</w:t>
            </w:r>
            <w:r w:rsidR="00E310E4">
              <w:rPr>
                <w:rFonts w:ascii="Times New Roman" w:eastAsia="Times New Roman" w:hAnsi="Times New Roman" w:cs="Times New Roman"/>
                <w:color w:val="000000" w:themeColor="text1"/>
                <w:sz w:val="24"/>
                <w:szCs w:val="24"/>
                <w:lang w:val="uk-UA"/>
              </w:rPr>
              <w:t>3</w:t>
            </w:r>
          </w:p>
        </w:tc>
        <w:tc>
          <w:tcPr>
            <w:tcW w:w="6961" w:type="dxa"/>
            <w:tcBorders>
              <w:top w:val="single" w:sz="4" w:space="0" w:color="000000"/>
              <w:left w:val="single" w:sz="4" w:space="0" w:color="000000"/>
              <w:bottom w:val="single" w:sz="4" w:space="0" w:color="000000"/>
              <w:right w:val="single" w:sz="4" w:space="0" w:color="000000"/>
            </w:tcBorders>
            <w:shd w:val="clear" w:color="FFFFFF" w:fill="FFFFFF"/>
          </w:tcPr>
          <w:p w14:paraId="7811EFF7" w14:textId="77777777" w:rsidR="00A56241" w:rsidRDefault="00A56241" w:rsidP="00106D02">
            <w:pPr>
              <w:shd w:val="clear" w:color="auto" w:fill="FFFFFF"/>
              <w:spacing w:after="40" w:line="240" w:lineRule="auto"/>
              <w:ind w:firstLineChars="275" w:firstLine="660"/>
              <w:jc w:val="both"/>
              <w:rPr>
                <w:rFonts w:ascii="Times New Roman" w:hAnsi="Times New Roman" w:cs="Times New Roman"/>
                <w:sz w:val="24"/>
                <w:szCs w:val="24"/>
                <w:lang w:val="uk-UA"/>
              </w:rPr>
            </w:pPr>
            <w:r>
              <w:rPr>
                <w:rFonts w:ascii="Times New Roman" w:hAnsi="Times New Roman" w:cs="Times New Roman"/>
                <w:sz w:val="24"/>
                <w:szCs w:val="24"/>
                <w:lang w:val="uk-UA"/>
              </w:rPr>
              <w:t>Вимоги до централізатора ніжки:</w:t>
            </w:r>
          </w:p>
          <w:p w14:paraId="632FC1F3" w14:textId="77777777" w:rsidR="00A56241" w:rsidRDefault="00A56241" w:rsidP="00106D02">
            <w:pPr>
              <w:shd w:val="clear" w:color="auto" w:fill="FFFFFF"/>
              <w:spacing w:after="40" w:line="240" w:lineRule="auto"/>
              <w:ind w:firstLineChars="275" w:firstLine="660"/>
              <w:jc w:val="both"/>
              <w:rPr>
                <w:rFonts w:ascii="Times New Roman" w:hAnsi="Times New Roman"/>
                <w:bCs/>
                <w:color w:val="000000"/>
                <w:sz w:val="24"/>
                <w:szCs w:val="24"/>
                <w:highlight w:val="yellow"/>
                <w:lang w:val="uk-UA"/>
              </w:rPr>
            </w:pPr>
            <w:r>
              <w:rPr>
                <w:rFonts w:ascii="Times New Roman" w:hAnsi="Times New Roman"/>
                <w:bCs/>
                <w:color w:val="000000"/>
                <w:sz w:val="24"/>
                <w:szCs w:val="24"/>
                <w:lang w:val="uk-UA"/>
              </w:rPr>
              <w:t>Централізатор ніжки повинен фіксуватися в отворі нижньої частини ніжки для її центрації та рівномірного розподілу кісткового цементу. Він повинен мати не менше 7 типорозмірів відповідно до  діаметру ніжки ендопротезу і бути виготовленим з високомолекулярного поліетилену.</w:t>
            </w:r>
          </w:p>
        </w:tc>
        <w:tc>
          <w:tcPr>
            <w:tcW w:w="2962" w:type="dxa"/>
            <w:tcBorders>
              <w:top w:val="single" w:sz="4" w:space="0" w:color="000000"/>
              <w:left w:val="single" w:sz="4" w:space="0" w:color="000000"/>
              <w:bottom w:val="single" w:sz="4" w:space="0" w:color="000000"/>
              <w:right w:val="single" w:sz="4" w:space="0" w:color="000000"/>
            </w:tcBorders>
          </w:tcPr>
          <w:p w14:paraId="3A3084C8" w14:textId="77777777" w:rsidR="00A56241" w:rsidRDefault="00A56241" w:rsidP="00106D02">
            <w:pPr>
              <w:spacing w:after="0" w:line="240" w:lineRule="auto"/>
              <w:contextualSpacing/>
              <w:rPr>
                <w:rFonts w:ascii="Times New Roman" w:hAnsi="Times New Roman" w:cs="Times New Roman"/>
                <w:b/>
                <w:bCs/>
                <w:color w:val="000000" w:themeColor="text1"/>
                <w:sz w:val="24"/>
                <w:szCs w:val="24"/>
                <w:lang w:val="uk-UA"/>
              </w:rPr>
            </w:pPr>
          </w:p>
        </w:tc>
      </w:tr>
      <w:tr w:rsidR="00A56241" w14:paraId="63EC7DF9" w14:textId="77777777" w:rsidTr="00106D02">
        <w:trPr>
          <w:trHeight w:val="283"/>
        </w:trPr>
        <w:tc>
          <w:tcPr>
            <w:tcW w:w="567" w:type="dxa"/>
            <w:tcBorders>
              <w:top w:val="single" w:sz="4" w:space="0" w:color="000000"/>
              <w:left w:val="single" w:sz="4" w:space="0" w:color="000000"/>
              <w:bottom w:val="single" w:sz="4" w:space="0" w:color="000000"/>
              <w:right w:val="single" w:sz="4" w:space="0" w:color="000000"/>
            </w:tcBorders>
            <w:shd w:val="clear" w:color="FFFFFF" w:fill="FFFFFF"/>
          </w:tcPr>
          <w:p w14:paraId="53D2D762" w14:textId="43771CBE" w:rsidR="00A56241" w:rsidRDefault="00A56241" w:rsidP="00E310E4">
            <w:pPr>
              <w:tabs>
                <w:tab w:val="left" w:pos="426"/>
                <w:tab w:val="left" w:pos="720"/>
              </w:tabs>
              <w:spacing w:after="0" w:line="240" w:lineRule="auto"/>
              <w:contextualSpacing/>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1.</w:t>
            </w:r>
            <w:r w:rsidR="00E310E4">
              <w:rPr>
                <w:rFonts w:ascii="Times New Roman" w:eastAsia="Times New Roman" w:hAnsi="Times New Roman" w:cs="Times New Roman"/>
                <w:color w:val="000000" w:themeColor="text1"/>
                <w:sz w:val="24"/>
                <w:szCs w:val="24"/>
                <w:lang w:val="uk-UA"/>
              </w:rPr>
              <w:t>4</w:t>
            </w:r>
          </w:p>
        </w:tc>
        <w:tc>
          <w:tcPr>
            <w:tcW w:w="6961" w:type="dxa"/>
            <w:tcBorders>
              <w:top w:val="single" w:sz="4" w:space="0" w:color="000000"/>
              <w:left w:val="single" w:sz="4" w:space="0" w:color="000000"/>
              <w:bottom w:val="single" w:sz="4" w:space="0" w:color="000000"/>
              <w:right w:val="single" w:sz="4" w:space="0" w:color="000000"/>
            </w:tcBorders>
            <w:shd w:val="clear" w:color="FFFFFF" w:fill="FFFFFF"/>
          </w:tcPr>
          <w:p w14:paraId="5A9DB1C7" w14:textId="77777777" w:rsidR="00A56241" w:rsidRDefault="00A56241" w:rsidP="00106D02">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Вимоги до голівки стегнової:</w:t>
            </w:r>
          </w:p>
          <w:p w14:paraId="6EB9FDB3" w14:textId="77777777" w:rsidR="00A56241" w:rsidRDefault="00A56241" w:rsidP="00106D02">
            <w:pPr>
              <w:shd w:val="clear" w:color="auto" w:fill="FFFFFF"/>
              <w:spacing w:after="40" w:line="240" w:lineRule="auto"/>
              <w:ind w:firstLineChars="275" w:firstLine="660"/>
              <w:jc w:val="both"/>
              <w:rPr>
                <w:rFonts w:ascii="Times New Roman" w:hAnsi="Times New Roman"/>
                <w:bCs/>
                <w:color w:val="000000"/>
                <w:sz w:val="24"/>
                <w:szCs w:val="24"/>
                <w:highlight w:val="yellow"/>
                <w:lang w:val="uk-UA"/>
              </w:rPr>
            </w:pPr>
            <w:r>
              <w:rPr>
                <w:rFonts w:ascii="Times New Roman" w:hAnsi="Times New Roman"/>
                <w:bCs/>
                <w:color w:val="000000"/>
                <w:sz w:val="24"/>
                <w:szCs w:val="24"/>
                <w:lang w:val="uk-UA"/>
              </w:rPr>
              <w:t>Стегнова голівка діаметром 22, 28 та 32 мм повинна бути виготовлена з кобальтового сплаву CoCrMo, має мати внутрішній конус 12/14 мм. Голівка діаметром 22 мм має бути виготовлена у 3-х глибинах конуса (0, +4 та +8 мм), а голівки 28 та 32 мм мають бути виготовлені у 5-ти глибинах конуса (-3, 0,+4,+8 та +12 мм.) Поверхня голівки повинна бути  відполірована до дзеркального блиску.</w:t>
            </w:r>
          </w:p>
        </w:tc>
        <w:tc>
          <w:tcPr>
            <w:tcW w:w="2962" w:type="dxa"/>
            <w:tcBorders>
              <w:top w:val="single" w:sz="4" w:space="0" w:color="000000"/>
              <w:left w:val="single" w:sz="4" w:space="0" w:color="000000"/>
              <w:bottom w:val="single" w:sz="4" w:space="0" w:color="000000"/>
              <w:right w:val="single" w:sz="4" w:space="0" w:color="000000"/>
            </w:tcBorders>
          </w:tcPr>
          <w:p w14:paraId="7046B722" w14:textId="77777777" w:rsidR="00A56241" w:rsidRDefault="00A56241" w:rsidP="00106D02">
            <w:pPr>
              <w:spacing w:after="0" w:line="240" w:lineRule="auto"/>
              <w:contextualSpacing/>
              <w:rPr>
                <w:rFonts w:ascii="Times New Roman" w:hAnsi="Times New Roman" w:cs="Times New Roman"/>
                <w:b/>
                <w:bCs/>
                <w:color w:val="000000" w:themeColor="text1"/>
                <w:sz w:val="24"/>
                <w:szCs w:val="24"/>
                <w:lang w:val="uk-UA"/>
              </w:rPr>
            </w:pPr>
          </w:p>
        </w:tc>
      </w:tr>
      <w:tr w:rsidR="00A56241" w14:paraId="0B48E215" w14:textId="77777777" w:rsidTr="00106D02">
        <w:trPr>
          <w:trHeight w:val="283"/>
        </w:trPr>
        <w:tc>
          <w:tcPr>
            <w:tcW w:w="567" w:type="dxa"/>
            <w:tcBorders>
              <w:top w:val="single" w:sz="4" w:space="0" w:color="000000"/>
              <w:left w:val="single" w:sz="4" w:space="0" w:color="000000"/>
              <w:bottom w:val="single" w:sz="4" w:space="0" w:color="000000"/>
              <w:right w:val="single" w:sz="4" w:space="0" w:color="000000"/>
            </w:tcBorders>
            <w:shd w:val="clear" w:color="FFFFFF" w:fill="FFFFFF"/>
          </w:tcPr>
          <w:p w14:paraId="02A9A595" w14:textId="68DB26F4" w:rsidR="00A56241" w:rsidRDefault="00A56241" w:rsidP="00E310E4">
            <w:pPr>
              <w:tabs>
                <w:tab w:val="left" w:pos="426"/>
                <w:tab w:val="left" w:pos="720"/>
              </w:tabs>
              <w:spacing w:after="0" w:line="240" w:lineRule="auto"/>
              <w:contextualSpacing/>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1.</w:t>
            </w:r>
            <w:r w:rsidR="00E310E4">
              <w:rPr>
                <w:rFonts w:ascii="Times New Roman" w:eastAsia="Times New Roman" w:hAnsi="Times New Roman" w:cs="Times New Roman"/>
                <w:color w:val="000000" w:themeColor="text1"/>
                <w:sz w:val="24"/>
                <w:szCs w:val="24"/>
                <w:lang w:val="uk-UA"/>
              </w:rPr>
              <w:t>5</w:t>
            </w:r>
          </w:p>
        </w:tc>
        <w:tc>
          <w:tcPr>
            <w:tcW w:w="6961" w:type="dxa"/>
            <w:tcBorders>
              <w:top w:val="single" w:sz="4" w:space="0" w:color="000000"/>
              <w:left w:val="single" w:sz="4" w:space="0" w:color="000000"/>
              <w:bottom w:val="single" w:sz="4" w:space="0" w:color="000000"/>
              <w:right w:val="single" w:sz="4" w:space="0" w:color="000000"/>
            </w:tcBorders>
            <w:shd w:val="clear" w:color="FFFFFF" w:fill="FFFFFF"/>
          </w:tcPr>
          <w:p w14:paraId="4141FCBA" w14:textId="77777777" w:rsidR="00A56241" w:rsidRDefault="00A56241" w:rsidP="00106D02">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Вимоги до цементної чашки:</w:t>
            </w:r>
          </w:p>
          <w:p w14:paraId="1B893CDF" w14:textId="77777777" w:rsidR="00A56241" w:rsidRDefault="00A56241" w:rsidP="00106D02">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Цементна чашка повинна бути виготовлена з крослінку, який є високомолекулярним поліетиленом. Вона повинна мати розмір внутрішнього діаметру посадкового місця 22, 28 та 32 мм.  Має мати рентген контрастне кільце і виступи по зовнішній поверхні для створення рівномірного шару цементної мантії та забезпечення пресузурації цементу. Цементна чашка повинна мати 10 типорозмірів від 42 мм до 60 мм в діаметрі з кроком 2 мм, в залежності від розміру внутрішнього посадкового місця чашка повинна мати для 22 мм 3 типорозміра, від 42 до 46 мм, 28 мм 10 типорозмірів, від 42 до 60 мм та 32 мм 8 типорозмірів, від 46 до 60 мм. Вона повинна бути двох видів - «стандарт» та «офсет 10°».</w:t>
            </w:r>
          </w:p>
        </w:tc>
        <w:tc>
          <w:tcPr>
            <w:tcW w:w="2962" w:type="dxa"/>
            <w:tcBorders>
              <w:top w:val="single" w:sz="4" w:space="0" w:color="000000"/>
              <w:left w:val="single" w:sz="4" w:space="0" w:color="000000"/>
              <w:bottom w:val="single" w:sz="4" w:space="0" w:color="000000"/>
              <w:right w:val="single" w:sz="4" w:space="0" w:color="000000"/>
            </w:tcBorders>
          </w:tcPr>
          <w:p w14:paraId="7AF1048F" w14:textId="77777777" w:rsidR="00A56241" w:rsidRDefault="00A56241" w:rsidP="00106D02">
            <w:pPr>
              <w:spacing w:after="0" w:line="240" w:lineRule="auto"/>
              <w:contextualSpacing/>
              <w:rPr>
                <w:rFonts w:ascii="Times New Roman" w:hAnsi="Times New Roman" w:cs="Times New Roman"/>
                <w:b/>
                <w:bCs/>
                <w:color w:val="000000" w:themeColor="text1"/>
                <w:sz w:val="24"/>
                <w:szCs w:val="24"/>
                <w:lang w:val="uk-UA"/>
              </w:rPr>
            </w:pPr>
          </w:p>
        </w:tc>
      </w:tr>
      <w:tr w:rsidR="00A56241" w14:paraId="2B05B435" w14:textId="77777777" w:rsidTr="00106D02">
        <w:trPr>
          <w:trHeight w:val="283"/>
        </w:trPr>
        <w:tc>
          <w:tcPr>
            <w:tcW w:w="567" w:type="dxa"/>
            <w:tcBorders>
              <w:top w:val="single" w:sz="4" w:space="0" w:color="000000"/>
              <w:left w:val="single" w:sz="4" w:space="0" w:color="000000"/>
              <w:bottom w:val="single" w:sz="4" w:space="0" w:color="000000"/>
              <w:right w:val="single" w:sz="4" w:space="0" w:color="000000"/>
            </w:tcBorders>
            <w:shd w:val="clear" w:color="FFFFFF" w:fill="FFFFFF"/>
          </w:tcPr>
          <w:p w14:paraId="0615E3F9" w14:textId="4DF5B570" w:rsidR="00A56241" w:rsidRDefault="00A56241" w:rsidP="00E310E4">
            <w:pPr>
              <w:tabs>
                <w:tab w:val="left" w:pos="426"/>
                <w:tab w:val="left" w:pos="720"/>
              </w:tabs>
              <w:spacing w:after="0" w:line="240" w:lineRule="auto"/>
              <w:contextualSpacing/>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1.</w:t>
            </w:r>
            <w:r w:rsidR="00E310E4">
              <w:rPr>
                <w:rFonts w:ascii="Times New Roman" w:eastAsia="Times New Roman" w:hAnsi="Times New Roman" w:cs="Times New Roman"/>
                <w:color w:val="000000" w:themeColor="text1"/>
                <w:sz w:val="24"/>
                <w:szCs w:val="24"/>
                <w:lang w:val="uk-UA"/>
              </w:rPr>
              <w:t>6</w:t>
            </w:r>
          </w:p>
        </w:tc>
        <w:tc>
          <w:tcPr>
            <w:tcW w:w="6961" w:type="dxa"/>
            <w:tcBorders>
              <w:top w:val="single" w:sz="4" w:space="0" w:color="000000"/>
              <w:left w:val="single" w:sz="4" w:space="0" w:color="000000"/>
              <w:bottom w:val="single" w:sz="4" w:space="0" w:color="000000"/>
              <w:right w:val="single" w:sz="4" w:space="0" w:color="000000"/>
            </w:tcBorders>
            <w:shd w:val="clear" w:color="FFFFFF" w:fill="FFFFFF"/>
          </w:tcPr>
          <w:p w14:paraId="10D77E9C" w14:textId="77777777" w:rsidR="00A56241" w:rsidRDefault="00A56241" w:rsidP="00106D02">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Вимоги до кісткового цементу:</w:t>
            </w:r>
          </w:p>
          <w:p w14:paraId="3620CE29" w14:textId="77777777" w:rsidR="00A56241" w:rsidRDefault="00A56241" w:rsidP="00106D02">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Кістковий цемент повинен використовуватися для операцій з імплантування суглобів. Кістковий цемент повинен складатися з двох компонентів, а саме, з суміші рідкого мономеру (20 мл) і кополімеру у вигляді порошку (40 г), які повинні бути упаковані, як два окремих стерильних компонента. До складу кісткового цементу повинні входити рентгеноконтрасна речовина та антибіотик.</w:t>
            </w:r>
          </w:p>
        </w:tc>
        <w:tc>
          <w:tcPr>
            <w:tcW w:w="2962" w:type="dxa"/>
            <w:tcBorders>
              <w:top w:val="single" w:sz="4" w:space="0" w:color="000000"/>
              <w:left w:val="single" w:sz="4" w:space="0" w:color="000000"/>
              <w:bottom w:val="single" w:sz="4" w:space="0" w:color="000000"/>
              <w:right w:val="single" w:sz="4" w:space="0" w:color="000000"/>
            </w:tcBorders>
          </w:tcPr>
          <w:p w14:paraId="2391CA2C" w14:textId="77777777" w:rsidR="00A56241" w:rsidRDefault="00A56241" w:rsidP="00106D02">
            <w:pPr>
              <w:spacing w:after="0" w:line="240" w:lineRule="auto"/>
              <w:contextualSpacing/>
              <w:rPr>
                <w:rFonts w:ascii="Times New Roman" w:hAnsi="Times New Roman" w:cs="Times New Roman"/>
                <w:b/>
                <w:bCs/>
                <w:color w:val="000000" w:themeColor="text1"/>
                <w:sz w:val="24"/>
                <w:szCs w:val="24"/>
                <w:lang w:val="uk-UA"/>
              </w:rPr>
            </w:pPr>
          </w:p>
        </w:tc>
      </w:tr>
      <w:tr w:rsidR="00A56241" w14:paraId="45E40127" w14:textId="77777777" w:rsidTr="00106D02">
        <w:trPr>
          <w:trHeight w:val="283"/>
        </w:trPr>
        <w:tc>
          <w:tcPr>
            <w:tcW w:w="567" w:type="dxa"/>
            <w:tcBorders>
              <w:top w:val="single" w:sz="4" w:space="0" w:color="000000"/>
              <w:left w:val="single" w:sz="4" w:space="0" w:color="000000"/>
              <w:bottom w:val="single" w:sz="4" w:space="0" w:color="000000"/>
              <w:right w:val="single" w:sz="4" w:space="0" w:color="000000"/>
            </w:tcBorders>
            <w:shd w:val="clear" w:color="FFFFFF" w:fill="FFFFFF"/>
          </w:tcPr>
          <w:p w14:paraId="14DF0DE7" w14:textId="77777777" w:rsidR="00A56241" w:rsidRDefault="00A56241" w:rsidP="00106D02">
            <w:pPr>
              <w:tabs>
                <w:tab w:val="left" w:pos="426"/>
                <w:tab w:val="left" w:pos="720"/>
              </w:tabs>
              <w:spacing w:after="0" w:line="240" w:lineRule="auto"/>
              <w:contextualSpacing/>
              <w:rPr>
                <w:rFonts w:ascii="Times New Roman" w:eastAsia="Times New Roman" w:hAnsi="Times New Roman" w:cs="Times New Roman"/>
                <w:b/>
                <w:bCs/>
                <w:color w:val="000000" w:themeColor="text1"/>
                <w:sz w:val="24"/>
                <w:szCs w:val="24"/>
                <w:lang w:val="uk-UA"/>
              </w:rPr>
            </w:pPr>
            <w:r>
              <w:rPr>
                <w:rFonts w:ascii="Times New Roman" w:eastAsia="Times New Roman" w:hAnsi="Times New Roman" w:cs="Times New Roman"/>
                <w:b/>
                <w:bCs/>
                <w:color w:val="000000" w:themeColor="text1"/>
                <w:sz w:val="24"/>
                <w:szCs w:val="24"/>
                <w:lang w:val="uk-UA"/>
              </w:rPr>
              <w:t>2.</w:t>
            </w:r>
          </w:p>
        </w:tc>
        <w:tc>
          <w:tcPr>
            <w:tcW w:w="9923" w:type="dxa"/>
            <w:gridSpan w:val="2"/>
            <w:tcBorders>
              <w:top w:val="single" w:sz="4" w:space="0" w:color="000000"/>
              <w:left w:val="single" w:sz="4" w:space="0" w:color="000000"/>
              <w:bottom w:val="single" w:sz="4" w:space="0" w:color="000000"/>
              <w:right w:val="single" w:sz="4" w:space="0" w:color="000000"/>
            </w:tcBorders>
            <w:shd w:val="clear" w:color="FFFFFF" w:fill="FFFFFF"/>
          </w:tcPr>
          <w:p w14:paraId="4C2516AE" w14:textId="77777777" w:rsidR="00A56241" w:rsidRDefault="00A56241" w:rsidP="00106D02">
            <w:pPr>
              <w:spacing w:after="0" w:line="240" w:lineRule="auto"/>
              <w:contextualSpacing/>
              <w:rPr>
                <w:rFonts w:ascii="Times New Roman" w:hAnsi="Times New Roman" w:cs="Times New Roman"/>
                <w:b/>
                <w:bCs/>
                <w:color w:val="000000" w:themeColor="text1"/>
                <w:sz w:val="24"/>
                <w:szCs w:val="24"/>
                <w:lang w:val="uk-UA"/>
              </w:rPr>
            </w:pPr>
            <w:r>
              <w:rPr>
                <w:rFonts w:ascii="Times New Roman" w:hAnsi="Times New Roman"/>
                <w:b/>
                <w:color w:val="000000"/>
                <w:sz w:val="24"/>
                <w:szCs w:val="24"/>
                <w:lang w:val="uk-UA"/>
              </w:rPr>
              <w:t>Тотальні ендопротези кульшового суглобу безцементної фіксації</w:t>
            </w:r>
          </w:p>
        </w:tc>
      </w:tr>
      <w:tr w:rsidR="00A56241" w:rsidRPr="0078140E" w14:paraId="40BF4EDB" w14:textId="77777777" w:rsidTr="00106D02">
        <w:trPr>
          <w:trHeight w:val="283"/>
        </w:trPr>
        <w:tc>
          <w:tcPr>
            <w:tcW w:w="567" w:type="dxa"/>
            <w:tcBorders>
              <w:top w:val="single" w:sz="4" w:space="0" w:color="000000"/>
              <w:left w:val="single" w:sz="4" w:space="0" w:color="000000"/>
              <w:bottom w:val="single" w:sz="4" w:space="0" w:color="000000"/>
              <w:right w:val="single" w:sz="4" w:space="0" w:color="000000"/>
            </w:tcBorders>
            <w:shd w:val="clear" w:color="FFFFFF" w:fill="FFFFFF"/>
          </w:tcPr>
          <w:p w14:paraId="546604DF" w14:textId="026604C1" w:rsidR="00A56241" w:rsidRDefault="00A56241" w:rsidP="00E310E4">
            <w:pPr>
              <w:tabs>
                <w:tab w:val="left" w:pos="426"/>
                <w:tab w:val="left" w:pos="720"/>
              </w:tabs>
              <w:spacing w:after="0" w:line="240" w:lineRule="auto"/>
              <w:contextualSpacing/>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2.</w:t>
            </w:r>
            <w:r w:rsidR="00E310E4">
              <w:rPr>
                <w:rFonts w:ascii="Times New Roman" w:eastAsia="Times New Roman" w:hAnsi="Times New Roman" w:cs="Times New Roman"/>
                <w:color w:val="000000" w:themeColor="text1"/>
                <w:sz w:val="24"/>
                <w:szCs w:val="24"/>
                <w:lang w:val="uk-UA"/>
              </w:rPr>
              <w:t>1</w:t>
            </w:r>
          </w:p>
        </w:tc>
        <w:tc>
          <w:tcPr>
            <w:tcW w:w="6961" w:type="dxa"/>
            <w:tcBorders>
              <w:top w:val="single" w:sz="4" w:space="0" w:color="000000"/>
              <w:left w:val="single" w:sz="4" w:space="0" w:color="000000"/>
              <w:bottom w:val="single" w:sz="4" w:space="0" w:color="000000"/>
              <w:right w:val="single" w:sz="4" w:space="0" w:color="000000"/>
            </w:tcBorders>
            <w:shd w:val="clear" w:color="FFFFFF" w:fill="FFFFFF"/>
          </w:tcPr>
          <w:p w14:paraId="68D5B806" w14:textId="77777777" w:rsidR="00A56241" w:rsidRDefault="00A56241" w:rsidP="00106D02">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Замовник за своїми потребами має право вибрати будь-які типорозміри компонентів ендопротезів  у  необхідних кількостях.</w:t>
            </w:r>
          </w:p>
          <w:p w14:paraId="6A01B64A" w14:textId="77777777" w:rsidR="00A56241" w:rsidRDefault="00A56241" w:rsidP="00106D02">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Компоненти ендопротезів мають постачатися в стерильній упаковці зі строком стерильності не менше 5 років.</w:t>
            </w:r>
          </w:p>
          <w:p w14:paraId="5EBB153D" w14:textId="77777777" w:rsidR="00A56241" w:rsidRDefault="00A56241" w:rsidP="00106D02">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Ендопротези повинні бути виготовлені з матеріалів згідно з міжнародними стандартами ISO з біологічно інертних, немагнітних, корозійностійких, міцних матеріалів.</w:t>
            </w:r>
          </w:p>
          <w:p w14:paraId="4A2AB5A1" w14:textId="77777777" w:rsidR="00A56241" w:rsidRDefault="00A56241" w:rsidP="00106D02">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lastRenderedPageBreak/>
              <w:t>Операційна техніка повинна бути мінімально травматичною, сучасною і забезпечувати стабільну фіксацію всіх компонентів кульшового суглобу з можливістю використання інструментів для малоінвазивного доступу, що забезпечить  якісну та швидку реабілітацію пацієнтів.</w:t>
            </w:r>
          </w:p>
        </w:tc>
        <w:tc>
          <w:tcPr>
            <w:tcW w:w="2962" w:type="dxa"/>
            <w:tcBorders>
              <w:top w:val="single" w:sz="4" w:space="0" w:color="000000"/>
              <w:left w:val="single" w:sz="4" w:space="0" w:color="000000"/>
              <w:bottom w:val="single" w:sz="4" w:space="0" w:color="000000"/>
              <w:right w:val="single" w:sz="4" w:space="0" w:color="000000"/>
            </w:tcBorders>
          </w:tcPr>
          <w:p w14:paraId="6386AD9D" w14:textId="77777777" w:rsidR="00A56241" w:rsidRDefault="00A56241" w:rsidP="00106D02">
            <w:pPr>
              <w:spacing w:after="0" w:line="240" w:lineRule="auto"/>
              <w:contextualSpacing/>
              <w:rPr>
                <w:rFonts w:ascii="Times New Roman" w:hAnsi="Times New Roman" w:cs="Times New Roman"/>
                <w:b/>
                <w:bCs/>
                <w:color w:val="000000" w:themeColor="text1"/>
                <w:sz w:val="24"/>
                <w:szCs w:val="24"/>
                <w:lang w:val="uk-UA"/>
              </w:rPr>
            </w:pPr>
          </w:p>
        </w:tc>
      </w:tr>
      <w:tr w:rsidR="00A56241" w:rsidRPr="0078140E" w14:paraId="22FE372F" w14:textId="77777777" w:rsidTr="00106D02">
        <w:trPr>
          <w:trHeight w:val="283"/>
        </w:trPr>
        <w:tc>
          <w:tcPr>
            <w:tcW w:w="567" w:type="dxa"/>
            <w:tcBorders>
              <w:top w:val="single" w:sz="4" w:space="0" w:color="000000"/>
              <w:left w:val="single" w:sz="4" w:space="0" w:color="000000"/>
              <w:bottom w:val="single" w:sz="4" w:space="0" w:color="000000"/>
              <w:right w:val="single" w:sz="4" w:space="0" w:color="000000"/>
            </w:tcBorders>
            <w:shd w:val="clear" w:color="FFFFFF" w:fill="FFFFFF"/>
          </w:tcPr>
          <w:p w14:paraId="0640F3D7" w14:textId="5509239E" w:rsidR="00A56241" w:rsidRDefault="00A56241" w:rsidP="00E310E4">
            <w:pPr>
              <w:tabs>
                <w:tab w:val="left" w:pos="426"/>
                <w:tab w:val="left" w:pos="720"/>
              </w:tabs>
              <w:spacing w:after="0" w:line="240" w:lineRule="auto"/>
              <w:contextualSpacing/>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2.</w:t>
            </w:r>
            <w:r w:rsidR="00E310E4">
              <w:rPr>
                <w:rFonts w:ascii="Times New Roman" w:eastAsia="Times New Roman" w:hAnsi="Times New Roman" w:cs="Times New Roman"/>
                <w:color w:val="000000" w:themeColor="text1"/>
                <w:sz w:val="24"/>
                <w:szCs w:val="24"/>
                <w:lang w:val="uk-UA"/>
              </w:rPr>
              <w:t>1</w:t>
            </w:r>
          </w:p>
        </w:tc>
        <w:tc>
          <w:tcPr>
            <w:tcW w:w="6961" w:type="dxa"/>
            <w:tcBorders>
              <w:top w:val="single" w:sz="4" w:space="0" w:color="000000"/>
              <w:left w:val="single" w:sz="4" w:space="0" w:color="000000"/>
              <w:bottom w:val="single" w:sz="4" w:space="0" w:color="000000"/>
              <w:right w:val="single" w:sz="4" w:space="0" w:color="000000"/>
            </w:tcBorders>
            <w:shd w:val="clear" w:color="FFFFFF" w:fill="FFFFFF"/>
          </w:tcPr>
          <w:p w14:paraId="04D72F23" w14:textId="77777777" w:rsidR="00A56241" w:rsidRDefault="00A56241" w:rsidP="00106D02">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Вимоги до безцементної ніжки:</w:t>
            </w:r>
          </w:p>
          <w:p w14:paraId="4E3815C0" w14:textId="77777777" w:rsidR="00A56241" w:rsidRDefault="00A56241" w:rsidP="00106D02">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Ніжка безцементна повинна бути виготовлена з біологічно інертних, немагнітних, корозійно стійких, міцних матеріалів (титанового сплаву). Має мати клиновидну форму типу Цвай мюлера та бути моноблочною. На бокових поверхнях не має бути ніяких скрізних отворів та канавок. Вона повинна мати шийку з рельєфною поверхнею та конусом 12/14 і мати 9 типорозмiрів відповідно до діаметру кістково-мозкового каналу. Довжина ніжки повинна бути не менше 126 мм та не більше 166 мм, з кроком 5 мм. Покриття ніжки безцементної повинно бути зроблене шляхом піскоструменевої обробки поверхні окрім конуса та шийки, що має забезпечувати рельєф Ra 8µm(+/- 2).</w:t>
            </w:r>
          </w:p>
        </w:tc>
        <w:tc>
          <w:tcPr>
            <w:tcW w:w="2962" w:type="dxa"/>
            <w:tcBorders>
              <w:top w:val="single" w:sz="4" w:space="0" w:color="000000"/>
              <w:left w:val="single" w:sz="4" w:space="0" w:color="000000"/>
              <w:bottom w:val="single" w:sz="4" w:space="0" w:color="000000"/>
              <w:right w:val="single" w:sz="4" w:space="0" w:color="000000"/>
            </w:tcBorders>
          </w:tcPr>
          <w:p w14:paraId="58A73DE4" w14:textId="77777777" w:rsidR="00A56241" w:rsidRDefault="00A56241" w:rsidP="00106D02">
            <w:pPr>
              <w:spacing w:after="0" w:line="240" w:lineRule="auto"/>
              <w:contextualSpacing/>
              <w:rPr>
                <w:rFonts w:ascii="Times New Roman" w:hAnsi="Times New Roman" w:cs="Times New Roman"/>
                <w:b/>
                <w:bCs/>
                <w:color w:val="000000" w:themeColor="text1"/>
                <w:sz w:val="24"/>
                <w:szCs w:val="24"/>
                <w:lang w:val="uk-UA"/>
              </w:rPr>
            </w:pPr>
          </w:p>
        </w:tc>
      </w:tr>
      <w:tr w:rsidR="00A56241" w14:paraId="4C2B016E" w14:textId="77777777" w:rsidTr="00106D02">
        <w:trPr>
          <w:trHeight w:val="283"/>
        </w:trPr>
        <w:tc>
          <w:tcPr>
            <w:tcW w:w="567" w:type="dxa"/>
            <w:tcBorders>
              <w:top w:val="single" w:sz="4" w:space="0" w:color="000000"/>
              <w:left w:val="single" w:sz="4" w:space="0" w:color="000000"/>
              <w:bottom w:val="single" w:sz="4" w:space="0" w:color="000000"/>
              <w:right w:val="single" w:sz="4" w:space="0" w:color="000000"/>
            </w:tcBorders>
            <w:shd w:val="clear" w:color="FFFFFF" w:fill="FFFFFF"/>
          </w:tcPr>
          <w:p w14:paraId="0D97DA5F" w14:textId="03379E09" w:rsidR="00A56241" w:rsidRDefault="00A56241" w:rsidP="00E310E4">
            <w:pPr>
              <w:tabs>
                <w:tab w:val="left" w:pos="426"/>
                <w:tab w:val="left" w:pos="720"/>
              </w:tabs>
              <w:spacing w:after="0" w:line="240" w:lineRule="auto"/>
              <w:contextualSpacing/>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2.</w:t>
            </w:r>
            <w:r w:rsidR="00E310E4">
              <w:rPr>
                <w:rFonts w:ascii="Times New Roman" w:eastAsia="Times New Roman" w:hAnsi="Times New Roman" w:cs="Times New Roman"/>
                <w:color w:val="000000" w:themeColor="text1"/>
                <w:sz w:val="24"/>
                <w:szCs w:val="24"/>
                <w:lang w:val="uk-UA"/>
              </w:rPr>
              <w:t>3</w:t>
            </w:r>
          </w:p>
        </w:tc>
        <w:tc>
          <w:tcPr>
            <w:tcW w:w="6961" w:type="dxa"/>
            <w:tcBorders>
              <w:top w:val="single" w:sz="4" w:space="0" w:color="000000"/>
              <w:left w:val="single" w:sz="4" w:space="0" w:color="000000"/>
              <w:bottom w:val="single" w:sz="4" w:space="0" w:color="000000"/>
              <w:right w:val="single" w:sz="4" w:space="0" w:color="000000"/>
            </w:tcBorders>
            <w:shd w:val="clear" w:color="FFFFFF" w:fill="FFFFFF"/>
          </w:tcPr>
          <w:p w14:paraId="15A12F41" w14:textId="77777777" w:rsidR="00A56241" w:rsidRDefault="00A56241" w:rsidP="00106D02">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Вимоги до стегнової голівки:</w:t>
            </w:r>
          </w:p>
          <w:p w14:paraId="639E81B1" w14:textId="77777777" w:rsidR="00A56241" w:rsidRDefault="00A56241" w:rsidP="00106D02">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Стегнова голівка повинна мати діаметри 28, 32 та 36 мм і бути виготовлена з кобальто-хромового сплаву CoCr. Вона повинна мати внутрішній конус 12/14 мм і 4 типорозміри по довжині шийки: -3,5мм, 0мм, +3,5мм, +7мм. Поверхня голівки повинна бути відполірована до дзеркального блиску.</w:t>
            </w:r>
          </w:p>
        </w:tc>
        <w:tc>
          <w:tcPr>
            <w:tcW w:w="2962" w:type="dxa"/>
            <w:tcBorders>
              <w:top w:val="single" w:sz="4" w:space="0" w:color="000000"/>
              <w:left w:val="single" w:sz="4" w:space="0" w:color="000000"/>
              <w:bottom w:val="single" w:sz="4" w:space="0" w:color="000000"/>
              <w:right w:val="single" w:sz="4" w:space="0" w:color="000000"/>
            </w:tcBorders>
          </w:tcPr>
          <w:p w14:paraId="52E23C2A" w14:textId="77777777" w:rsidR="00A56241" w:rsidRDefault="00A56241" w:rsidP="00106D02">
            <w:pPr>
              <w:spacing w:after="0" w:line="240" w:lineRule="auto"/>
              <w:contextualSpacing/>
              <w:rPr>
                <w:rFonts w:ascii="Times New Roman" w:hAnsi="Times New Roman" w:cs="Times New Roman"/>
                <w:b/>
                <w:bCs/>
                <w:color w:val="000000" w:themeColor="text1"/>
                <w:sz w:val="24"/>
                <w:szCs w:val="24"/>
                <w:lang w:val="uk-UA"/>
              </w:rPr>
            </w:pPr>
          </w:p>
        </w:tc>
      </w:tr>
      <w:tr w:rsidR="00A56241" w14:paraId="493E7EC1" w14:textId="77777777" w:rsidTr="00106D02">
        <w:trPr>
          <w:trHeight w:val="283"/>
        </w:trPr>
        <w:tc>
          <w:tcPr>
            <w:tcW w:w="567" w:type="dxa"/>
            <w:tcBorders>
              <w:top w:val="single" w:sz="4" w:space="0" w:color="000000"/>
              <w:left w:val="single" w:sz="4" w:space="0" w:color="000000"/>
              <w:bottom w:val="single" w:sz="4" w:space="0" w:color="000000"/>
              <w:right w:val="single" w:sz="4" w:space="0" w:color="000000"/>
            </w:tcBorders>
            <w:shd w:val="clear" w:color="FFFFFF" w:fill="FFFFFF"/>
          </w:tcPr>
          <w:p w14:paraId="28E2C190" w14:textId="7C4BC758" w:rsidR="00A56241" w:rsidRDefault="00A56241" w:rsidP="00E310E4">
            <w:pPr>
              <w:tabs>
                <w:tab w:val="left" w:pos="426"/>
                <w:tab w:val="left" w:pos="720"/>
              </w:tabs>
              <w:spacing w:after="0" w:line="240" w:lineRule="auto"/>
              <w:contextualSpacing/>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2.</w:t>
            </w:r>
            <w:r w:rsidR="00E310E4">
              <w:rPr>
                <w:rFonts w:ascii="Times New Roman" w:eastAsia="Times New Roman" w:hAnsi="Times New Roman" w:cs="Times New Roman"/>
                <w:color w:val="000000" w:themeColor="text1"/>
                <w:sz w:val="24"/>
                <w:szCs w:val="24"/>
                <w:lang w:val="uk-UA"/>
              </w:rPr>
              <w:t>4</w:t>
            </w:r>
          </w:p>
        </w:tc>
        <w:tc>
          <w:tcPr>
            <w:tcW w:w="6961" w:type="dxa"/>
            <w:tcBorders>
              <w:top w:val="single" w:sz="4" w:space="0" w:color="000000"/>
              <w:left w:val="single" w:sz="4" w:space="0" w:color="000000"/>
              <w:bottom w:val="single" w:sz="4" w:space="0" w:color="000000"/>
              <w:right w:val="single" w:sz="4" w:space="0" w:color="000000"/>
            </w:tcBorders>
            <w:shd w:val="clear" w:color="FFFFFF" w:fill="FFFFFF"/>
          </w:tcPr>
          <w:p w14:paraId="1E287AAB" w14:textId="77777777" w:rsidR="00A56241" w:rsidRDefault="00A56241" w:rsidP="00106D02">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Вимоги до безцементної чашки:</w:t>
            </w:r>
          </w:p>
          <w:p w14:paraId="11F6C54B" w14:textId="77777777" w:rsidR="00A56241" w:rsidRDefault="00A56241" w:rsidP="00106D02">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Безцементна чашка повинна бути виготовлена з титанового сплаву. Вона повинна мати сферичну форму, борозду на внутрішній поверхні для кращої фіксації поліетиленової прокладки, 3 отвори  для введення через них спонгіозних гвинтів для кращої фіксації. Безцементна чашка по діаметру повинна мати 15 типорозмірів від 42 мм до 70 мм з кроком 2 мм та мати нанесене плазмове титанове покриття на зовнішній поверхні. Чашка повинна мати 12 радіальних канавок з розширенням  30° для зєднання з поліетеленовою вкладкою. Ободок впадини повинен бути позначений кольором, щоб полегшити збіг відповідної  групи  вкладишів.  Постановка чашки повинна здійснюватися шляхом впресовування.</w:t>
            </w:r>
          </w:p>
        </w:tc>
        <w:tc>
          <w:tcPr>
            <w:tcW w:w="2962" w:type="dxa"/>
            <w:tcBorders>
              <w:top w:val="single" w:sz="4" w:space="0" w:color="000000"/>
              <w:left w:val="single" w:sz="4" w:space="0" w:color="000000"/>
              <w:bottom w:val="single" w:sz="4" w:space="0" w:color="000000"/>
              <w:right w:val="single" w:sz="4" w:space="0" w:color="000000"/>
            </w:tcBorders>
          </w:tcPr>
          <w:p w14:paraId="42FB998D" w14:textId="77777777" w:rsidR="00A56241" w:rsidRDefault="00A56241" w:rsidP="00106D02">
            <w:pPr>
              <w:spacing w:after="0" w:line="240" w:lineRule="auto"/>
              <w:contextualSpacing/>
              <w:rPr>
                <w:rFonts w:ascii="Times New Roman" w:hAnsi="Times New Roman" w:cs="Times New Roman"/>
                <w:b/>
                <w:bCs/>
                <w:color w:val="000000" w:themeColor="text1"/>
                <w:sz w:val="24"/>
                <w:szCs w:val="24"/>
                <w:lang w:val="uk-UA"/>
              </w:rPr>
            </w:pPr>
          </w:p>
        </w:tc>
      </w:tr>
      <w:tr w:rsidR="00A56241" w14:paraId="44ACB46E" w14:textId="77777777" w:rsidTr="00106D02">
        <w:trPr>
          <w:trHeight w:val="283"/>
        </w:trPr>
        <w:tc>
          <w:tcPr>
            <w:tcW w:w="567" w:type="dxa"/>
            <w:tcBorders>
              <w:top w:val="single" w:sz="4" w:space="0" w:color="000000"/>
              <w:left w:val="single" w:sz="4" w:space="0" w:color="000000"/>
              <w:bottom w:val="single" w:sz="4" w:space="0" w:color="000000"/>
              <w:right w:val="single" w:sz="4" w:space="0" w:color="000000"/>
            </w:tcBorders>
            <w:shd w:val="clear" w:color="FFFFFF" w:fill="FFFFFF"/>
          </w:tcPr>
          <w:p w14:paraId="7D91855B" w14:textId="57F00A6D" w:rsidR="00A56241" w:rsidRDefault="00A56241" w:rsidP="00E310E4">
            <w:pPr>
              <w:tabs>
                <w:tab w:val="left" w:pos="426"/>
                <w:tab w:val="left" w:pos="720"/>
              </w:tabs>
              <w:spacing w:after="0" w:line="240" w:lineRule="auto"/>
              <w:contextualSpacing/>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2.</w:t>
            </w:r>
            <w:r w:rsidR="00E310E4">
              <w:rPr>
                <w:rFonts w:ascii="Times New Roman" w:eastAsia="Times New Roman" w:hAnsi="Times New Roman" w:cs="Times New Roman"/>
                <w:color w:val="000000" w:themeColor="text1"/>
                <w:sz w:val="24"/>
                <w:szCs w:val="24"/>
                <w:lang w:val="uk-UA"/>
              </w:rPr>
              <w:t>5</w:t>
            </w:r>
          </w:p>
        </w:tc>
        <w:tc>
          <w:tcPr>
            <w:tcW w:w="6961" w:type="dxa"/>
            <w:tcBorders>
              <w:top w:val="single" w:sz="4" w:space="0" w:color="000000"/>
              <w:left w:val="single" w:sz="4" w:space="0" w:color="000000"/>
              <w:bottom w:val="single" w:sz="4" w:space="0" w:color="000000"/>
              <w:right w:val="single" w:sz="4" w:space="0" w:color="000000"/>
            </w:tcBorders>
            <w:shd w:val="clear" w:color="FFFFFF" w:fill="FFFFFF"/>
          </w:tcPr>
          <w:p w14:paraId="52B5ECB1" w14:textId="77777777" w:rsidR="00A56241" w:rsidRDefault="00A56241" w:rsidP="00106D02">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Вимоги до вкладки чашки:</w:t>
            </w:r>
          </w:p>
          <w:p w14:paraId="28462D13" w14:textId="77777777" w:rsidR="00A56241" w:rsidRDefault="00A56241" w:rsidP="00106D02">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Вкладка чашки безцементної повинна бути виготовлена з високо молекулярного поліетилену у складі якого повинен бути вітамін, мати розмір внутрішнього діаметра посадкового місця 36, 32, 28 мм. Вона повинна бути виготовлена у двох виконаннях «стандарт» та «офсет 15°» і призначатися для безцементних западин.</w:t>
            </w:r>
          </w:p>
        </w:tc>
        <w:tc>
          <w:tcPr>
            <w:tcW w:w="2962" w:type="dxa"/>
            <w:tcBorders>
              <w:top w:val="single" w:sz="4" w:space="0" w:color="000000"/>
              <w:left w:val="single" w:sz="4" w:space="0" w:color="000000"/>
              <w:bottom w:val="single" w:sz="4" w:space="0" w:color="000000"/>
              <w:right w:val="single" w:sz="4" w:space="0" w:color="000000"/>
            </w:tcBorders>
          </w:tcPr>
          <w:p w14:paraId="273C0586" w14:textId="77777777" w:rsidR="00A56241" w:rsidRDefault="00A56241" w:rsidP="00106D02">
            <w:pPr>
              <w:spacing w:after="0" w:line="240" w:lineRule="auto"/>
              <w:contextualSpacing/>
              <w:rPr>
                <w:rFonts w:ascii="Times New Roman" w:hAnsi="Times New Roman" w:cs="Times New Roman"/>
                <w:b/>
                <w:bCs/>
                <w:color w:val="000000" w:themeColor="text1"/>
                <w:sz w:val="24"/>
                <w:szCs w:val="24"/>
                <w:lang w:val="uk-UA"/>
              </w:rPr>
            </w:pPr>
          </w:p>
        </w:tc>
      </w:tr>
      <w:tr w:rsidR="00A56241" w14:paraId="643640FA" w14:textId="77777777" w:rsidTr="00106D02">
        <w:trPr>
          <w:trHeight w:val="283"/>
        </w:trPr>
        <w:tc>
          <w:tcPr>
            <w:tcW w:w="567" w:type="dxa"/>
            <w:tcBorders>
              <w:top w:val="single" w:sz="4" w:space="0" w:color="000000"/>
              <w:left w:val="single" w:sz="4" w:space="0" w:color="000000"/>
              <w:bottom w:val="single" w:sz="4" w:space="0" w:color="000000"/>
              <w:right w:val="single" w:sz="4" w:space="0" w:color="000000"/>
            </w:tcBorders>
            <w:shd w:val="clear" w:color="FFFFFF" w:fill="FFFFFF"/>
          </w:tcPr>
          <w:p w14:paraId="3092B621" w14:textId="056E5D21" w:rsidR="00A56241" w:rsidRDefault="00A56241" w:rsidP="00E310E4">
            <w:pPr>
              <w:tabs>
                <w:tab w:val="left" w:pos="426"/>
                <w:tab w:val="left" w:pos="720"/>
              </w:tabs>
              <w:spacing w:after="0" w:line="240" w:lineRule="auto"/>
              <w:contextualSpacing/>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2.</w:t>
            </w:r>
            <w:r w:rsidR="00E310E4">
              <w:rPr>
                <w:rFonts w:ascii="Times New Roman" w:eastAsia="Times New Roman" w:hAnsi="Times New Roman" w:cs="Times New Roman"/>
                <w:color w:val="000000" w:themeColor="text1"/>
                <w:sz w:val="24"/>
                <w:szCs w:val="24"/>
                <w:lang w:val="uk-UA"/>
              </w:rPr>
              <w:t>6</w:t>
            </w:r>
          </w:p>
        </w:tc>
        <w:tc>
          <w:tcPr>
            <w:tcW w:w="6961" w:type="dxa"/>
            <w:tcBorders>
              <w:top w:val="single" w:sz="4" w:space="0" w:color="000000"/>
              <w:left w:val="single" w:sz="4" w:space="0" w:color="000000"/>
              <w:bottom w:val="single" w:sz="4" w:space="0" w:color="000000"/>
              <w:right w:val="single" w:sz="4" w:space="0" w:color="000000"/>
            </w:tcBorders>
            <w:shd w:val="clear" w:color="FFFFFF" w:fill="FFFFFF"/>
          </w:tcPr>
          <w:p w14:paraId="0761E57C" w14:textId="77777777" w:rsidR="00A56241" w:rsidRDefault="00A56241" w:rsidP="00106D02">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Вимоги до фіксаційного гвинта спонгіозного:</w:t>
            </w:r>
          </w:p>
          <w:p w14:paraId="51AD8330" w14:textId="77777777" w:rsidR="00A56241" w:rsidRDefault="00A56241" w:rsidP="00106D02">
            <w:pPr>
              <w:shd w:val="clear" w:color="auto" w:fill="FFFFFF"/>
              <w:spacing w:after="40" w:line="240" w:lineRule="auto"/>
              <w:ind w:firstLineChars="275" w:firstLine="660"/>
              <w:jc w:val="both"/>
              <w:rPr>
                <w:rFonts w:ascii="Times New Roman" w:hAnsi="Times New Roman"/>
                <w:bCs/>
                <w:color w:val="000000"/>
                <w:sz w:val="24"/>
                <w:szCs w:val="24"/>
                <w:lang w:val="uk-UA"/>
              </w:rPr>
            </w:pPr>
            <w:r>
              <w:rPr>
                <w:rFonts w:ascii="Times New Roman" w:hAnsi="Times New Roman"/>
                <w:bCs/>
                <w:color w:val="000000"/>
                <w:sz w:val="24"/>
                <w:szCs w:val="24"/>
                <w:lang w:val="uk-UA"/>
              </w:rPr>
              <w:t>Фіксаційний гвинт спонгіозний повинен бути виготовлений з титанового сплаву. Він повиене бути самонарізним, мати зовнішній діаметр 6,5 мм та не менше 8 типорозмірів по довжині.</w:t>
            </w:r>
          </w:p>
        </w:tc>
        <w:tc>
          <w:tcPr>
            <w:tcW w:w="2962" w:type="dxa"/>
            <w:tcBorders>
              <w:top w:val="single" w:sz="4" w:space="0" w:color="000000"/>
              <w:left w:val="single" w:sz="4" w:space="0" w:color="000000"/>
              <w:bottom w:val="single" w:sz="4" w:space="0" w:color="000000"/>
              <w:right w:val="single" w:sz="4" w:space="0" w:color="000000"/>
            </w:tcBorders>
          </w:tcPr>
          <w:p w14:paraId="088EAAAC" w14:textId="77777777" w:rsidR="00A56241" w:rsidRDefault="00A56241" w:rsidP="00106D02">
            <w:pPr>
              <w:spacing w:after="0" w:line="240" w:lineRule="auto"/>
              <w:contextualSpacing/>
              <w:rPr>
                <w:rFonts w:ascii="Times New Roman" w:hAnsi="Times New Roman" w:cs="Times New Roman"/>
                <w:b/>
                <w:bCs/>
                <w:color w:val="000000" w:themeColor="text1"/>
                <w:sz w:val="24"/>
                <w:szCs w:val="24"/>
                <w:lang w:val="uk-UA"/>
              </w:rPr>
            </w:pPr>
          </w:p>
        </w:tc>
      </w:tr>
      <w:tr w:rsidR="00A56241" w14:paraId="7ACF94FD" w14:textId="77777777" w:rsidTr="00106D02">
        <w:trPr>
          <w:trHeight w:val="283"/>
        </w:trPr>
        <w:tc>
          <w:tcPr>
            <w:tcW w:w="567" w:type="dxa"/>
            <w:tcBorders>
              <w:top w:val="single" w:sz="4" w:space="0" w:color="000000"/>
              <w:left w:val="single" w:sz="4" w:space="0" w:color="000000"/>
              <w:bottom w:val="single" w:sz="4" w:space="0" w:color="000000"/>
              <w:right w:val="single" w:sz="4" w:space="0" w:color="000000"/>
            </w:tcBorders>
            <w:shd w:val="clear" w:color="FFFFFF" w:fill="FFFFFF"/>
          </w:tcPr>
          <w:p w14:paraId="1067B561" w14:textId="77777777" w:rsidR="00A56241" w:rsidRDefault="00A56241" w:rsidP="00106D02">
            <w:pPr>
              <w:tabs>
                <w:tab w:val="left" w:pos="426"/>
                <w:tab w:val="left" w:pos="720"/>
              </w:tabs>
              <w:spacing w:after="0" w:line="240" w:lineRule="auto"/>
              <w:contextualSpacing/>
              <w:rPr>
                <w:rFonts w:ascii="Times New Roman" w:eastAsia="Times New Roman" w:hAnsi="Times New Roman" w:cs="Times New Roman"/>
                <w:b/>
                <w:bCs/>
                <w:color w:val="000000" w:themeColor="text1"/>
                <w:sz w:val="24"/>
                <w:szCs w:val="24"/>
                <w:lang w:val="uk-UA"/>
              </w:rPr>
            </w:pPr>
            <w:r>
              <w:rPr>
                <w:rFonts w:ascii="Times New Roman" w:eastAsia="Times New Roman" w:hAnsi="Times New Roman" w:cs="Times New Roman"/>
                <w:b/>
                <w:bCs/>
                <w:color w:val="000000" w:themeColor="text1"/>
                <w:sz w:val="24"/>
                <w:szCs w:val="24"/>
                <w:lang w:val="uk-UA"/>
              </w:rPr>
              <w:t>3.</w:t>
            </w:r>
          </w:p>
        </w:tc>
        <w:tc>
          <w:tcPr>
            <w:tcW w:w="9923" w:type="dxa"/>
            <w:gridSpan w:val="2"/>
            <w:tcBorders>
              <w:top w:val="single" w:sz="4" w:space="0" w:color="000000"/>
              <w:left w:val="single" w:sz="4" w:space="0" w:color="000000"/>
              <w:bottom w:val="single" w:sz="4" w:space="0" w:color="000000"/>
              <w:right w:val="single" w:sz="4" w:space="0" w:color="000000"/>
            </w:tcBorders>
            <w:shd w:val="clear" w:color="FFFFFF" w:fill="FFFFFF"/>
          </w:tcPr>
          <w:p w14:paraId="75A5F5B2" w14:textId="77777777" w:rsidR="00A56241" w:rsidRDefault="00A56241" w:rsidP="00106D02">
            <w:pPr>
              <w:spacing w:after="0" w:line="240" w:lineRule="auto"/>
              <w:contextualSpacing/>
              <w:rPr>
                <w:rFonts w:ascii="Times New Roman" w:hAnsi="Times New Roman" w:cs="Times New Roman"/>
                <w:b/>
                <w:bCs/>
                <w:color w:val="000000" w:themeColor="text1"/>
                <w:sz w:val="24"/>
                <w:szCs w:val="24"/>
                <w:lang w:val="uk-UA"/>
              </w:rPr>
            </w:pPr>
            <w:r>
              <w:rPr>
                <w:rFonts w:ascii="Times New Roman" w:hAnsi="Times New Roman"/>
                <w:b/>
                <w:color w:val="000000"/>
                <w:sz w:val="24"/>
                <w:szCs w:val="24"/>
                <w:lang w:val="uk-UA"/>
              </w:rPr>
              <w:t>Тотальні ендопротези колінного суглобу цементної фіксації</w:t>
            </w:r>
          </w:p>
        </w:tc>
      </w:tr>
      <w:tr w:rsidR="00A56241" w:rsidRPr="0078140E" w14:paraId="2D6DEC5D" w14:textId="77777777" w:rsidTr="00106D02">
        <w:trPr>
          <w:trHeight w:val="283"/>
        </w:trPr>
        <w:tc>
          <w:tcPr>
            <w:tcW w:w="567" w:type="dxa"/>
            <w:tcBorders>
              <w:top w:val="single" w:sz="4" w:space="0" w:color="000000"/>
              <w:left w:val="single" w:sz="4" w:space="0" w:color="000000"/>
              <w:bottom w:val="single" w:sz="4" w:space="0" w:color="000000"/>
              <w:right w:val="single" w:sz="4" w:space="0" w:color="000000"/>
            </w:tcBorders>
            <w:shd w:val="clear" w:color="FFFFFF" w:fill="FFFFFF"/>
          </w:tcPr>
          <w:p w14:paraId="242B6F09" w14:textId="312A5355" w:rsidR="00A56241" w:rsidRDefault="00A56241" w:rsidP="00E310E4">
            <w:pPr>
              <w:tabs>
                <w:tab w:val="left" w:pos="426"/>
                <w:tab w:val="left" w:pos="720"/>
              </w:tabs>
              <w:spacing w:after="0" w:line="240" w:lineRule="auto"/>
              <w:contextualSpacing/>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3.</w:t>
            </w:r>
            <w:r w:rsidR="00E310E4">
              <w:rPr>
                <w:rFonts w:ascii="Times New Roman" w:eastAsia="Times New Roman" w:hAnsi="Times New Roman" w:cs="Times New Roman"/>
                <w:color w:val="000000" w:themeColor="text1"/>
                <w:sz w:val="24"/>
                <w:szCs w:val="24"/>
                <w:lang w:val="uk-UA"/>
              </w:rPr>
              <w:t>1</w:t>
            </w:r>
          </w:p>
        </w:tc>
        <w:tc>
          <w:tcPr>
            <w:tcW w:w="6961" w:type="dxa"/>
            <w:tcBorders>
              <w:top w:val="single" w:sz="4" w:space="0" w:color="000000"/>
              <w:left w:val="single" w:sz="4" w:space="0" w:color="000000"/>
              <w:bottom w:val="single" w:sz="4" w:space="0" w:color="000000"/>
              <w:right w:val="single" w:sz="4" w:space="0" w:color="000000"/>
            </w:tcBorders>
            <w:shd w:val="clear" w:color="FFFFFF" w:fill="FFFFFF"/>
          </w:tcPr>
          <w:p w14:paraId="314F78FF" w14:textId="77777777" w:rsidR="00A56241" w:rsidRDefault="00A56241" w:rsidP="00106D02">
            <w:pPr>
              <w:tabs>
                <w:tab w:val="left" w:pos="851"/>
              </w:tabs>
              <w:spacing w:after="40" w:line="240" w:lineRule="auto"/>
              <w:ind w:firstLine="709"/>
              <w:jc w:val="both"/>
              <w:rPr>
                <w:rFonts w:ascii="Times New Roman" w:hAnsi="Times New Roman"/>
                <w:sz w:val="24"/>
                <w:szCs w:val="24"/>
                <w:lang w:val="uk-UA"/>
              </w:rPr>
            </w:pPr>
            <w:r>
              <w:rPr>
                <w:rFonts w:ascii="Times New Roman" w:hAnsi="Times New Roman"/>
                <w:sz w:val="24"/>
                <w:szCs w:val="24"/>
                <w:lang w:val="uk-UA"/>
              </w:rPr>
              <w:t>Замовник за своїми потребами має право вибрати будь-які типорозміри компонентів ендопротезів  у  необхідних кількостях.</w:t>
            </w:r>
          </w:p>
          <w:p w14:paraId="50E1A87A" w14:textId="77777777" w:rsidR="00A56241" w:rsidRDefault="00A56241" w:rsidP="00106D02">
            <w:pPr>
              <w:tabs>
                <w:tab w:val="left" w:pos="851"/>
              </w:tabs>
              <w:spacing w:after="40" w:line="240" w:lineRule="auto"/>
              <w:ind w:firstLine="709"/>
              <w:jc w:val="both"/>
              <w:rPr>
                <w:rFonts w:ascii="Times New Roman" w:hAnsi="Times New Roman"/>
                <w:sz w:val="24"/>
                <w:szCs w:val="24"/>
                <w:lang w:val="uk-UA"/>
              </w:rPr>
            </w:pPr>
            <w:r>
              <w:rPr>
                <w:rFonts w:ascii="Times New Roman" w:hAnsi="Times New Roman"/>
                <w:sz w:val="24"/>
                <w:szCs w:val="24"/>
                <w:lang w:val="uk-UA"/>
              </w:rPr>
              <w:t xml:space="preserve">Компоненти ендопротезів мають постачатися в </w:t>
            </w:r>
            <w:r>
              <w:rPr>
                <w:rFonts w:ascii="Times New Roman" w:hAnsi="Times New Roman"/>
                <w:sz w:val="24"/>
                <w:szCs w:val="24"/>
                <w:lang w:val="uk-UA"/>
              </w:rPr>
              <w:lastRenderedPageBreak/>
              <w:t>стерильній упаковці зі строком стерильності не менше 5 років.</w:t>
            </w:r>
          </w:p>
          <w:p w14:paraId="7C0921FD" w14:textId="77777777" w:rsidR="00A56241" w:rsidRDefault="00A56241" w:rsidP="00106D02">
            <w:pPr>
              <w:tabs>
                <w:tab w:val="left" w:pos="851"/>
              </w:tabs>
              <w:spacing w:after="40" w:line="240" w:lineRule="auto"/>
              <w:ind w:firstLine="709"/>
              <w:jc w:val="both"/>
              <w:rPr>
                <w:rFonts w:ascii="Times New Roman" w:hAnsi="Times New Roman"/>
                <w:sz w:val="24"/>
                <w:szCs w:val="24"/>
                <w:lang w:val="uk-UA"/>
              </w:rPr>
            </w:pPr>
            <w:r>
              <w:rPr>
                <w:rFonts w:ascii="Times New Roman" w:hAnsi="Times New Roman"/>
                <w:sz w:val="24"/>
                <w:szCs w:val="24"/>
                <w:lang w:val="uk-UA"/>
              </w:rPr>
              <w:t>Конструкція ендопротезу має дозволяти його використання як із збереженням задньої хрестоподібної зв’язки так і без збереження задньої хрестоподібної зв’язки.</w:t>
            </w:r>
          </w:p>
          <w:p w14:paraId="0569E6AB" w14:textId="77777777" w:rsidR="00A56241" w:rsidRDefault="00A56241" w:rsidP="00106D02">
            <w:pPr>
              <w:tabs>
                <w:tab w:val="left" w:pos="851"/>
              </w:tabs>
              <w:spacing w:after="40" w:line="240" w:lineRule="auto"/>
              <w:ind w:firstLine="709"/>
              <w:jc w:val="both"/>
              <w:rPr>
                <w:rFonts w:ascii="Times New Roman" w:hAnsi="Times New Roman"/>
                <w:sz w:val="24"/>
                <w:szCs w:val="24"/>
                <w:lang w:val="uk-UA"/>
              </w:rPr>
            </w:pPr>
            <w:r>
              <w:rPr>
                <w:rFonts w:ascii="Times New Roman" w:hAnsi="Times New Roman"/>
                <w:sz w:val="24"/>
                <w:szCs w:val="24"/>
                <w:lang w:val="uk-UA"/>
              </w:rPr>
              <w:t>Ендопротези повинні бути виготовлені з матеріалів згідно з міжнародними стандартами ISO з біологічно інертних, немагнітних, корозійностійких, міцних матеріалів.</w:t>
            </w:r>
          </w:p>
          <w:p w14:paraId="4AC2D60F" w14:textId="77777777" w:rsidR="00A56241" w:rsidRDefault="00A56241" w:rsidP="00106D02">
            <w:pPr>
              <w:tabs>
                <w:tab w:val="left" w:pos="851"/>
              </w:tabs>
              <w:spacing w:after="40" w:line="240" w:lineRule="auto"/>
              <w:ind w:firstLine="709"/>
              <w:jc w:val="both"/>
              <w:rPr>
                <w:rFonts w:ascii="Times New Roman" w:hAnsi="Times New Roman"/>
                <w:sz w:val="24"/>
                <w:szCs w:val="24"/>
                <w:lang w:val="uk-UA"/>
              </w:rPr>
            </w:pPr>
            <w:r>
              <w:rPr>
                <w:rFonts w:ascii="Times New Roman" w:hAnsi="Times New Roman"/>
                <w:sz w:val="24"/>
                <w:szCs w:val="24"/>
                <w:lang w:val="uk-UA"/>
              </w:rPr>
              <w:t>Кістковий цемент повинен бути виготовлений  з матеріалів згідно з міжнародними стандартами ISO.</w:t>
            </w:r>
          </w:p>
          <w:p w14:paraId="2F9AD02C" w14:textId="77777777" w:rsidR="00A56241" w:rsidRDefault="00A56241" w:rsidP="00106D02">
            <w:pPr>
              <w:tabs>
                <w:tab w:val="left" w:pos="851"/>
              </w:tabs>
              <w:spacing w:after="40" w:line="240" w:lineRule="auto"/>
              <w:ind w:firstLine="709"/>
              <w:jc w:val="both"/>
              <w:rPr>
                <w:rFonts w:ascii="Times New Roman" w:hAnsi="Times New Roman"/>
                <w:sz w:val="24"/>
                <w:szCs w:val="24"/>
                <w:lang w:val="uk-UA"/>
              </w:rPr>
            </w:pPr>
            <w:r>
              <w:rPr>
                <w:rFonts w:ascii="Times New Roman" w:hAnsi="Times New Roman"/>
                <w:bCs/>
                <w:iCs/>
                <w:sz w:val="24"/>
                <w:szCs w:val="24"/>
                <w:lang w:val="uk-UA"/>
              </w:rPr>
              <w:t>Операційна техніка має бути простою, мінімально травматичною. Забезпечувати надійну імплантацію і стабільну фіксацію всіх запропонованих компонентів кульшового суглобу.</w:t>
            </w:r>
          </w:p>
        </w:tc>
        <w:tc>
          <w:tcPr>
            <w:tcW w:w="2962" w:type="dxa"/>
            <w:tcBorders>
              <w:top w:val="single" w:sz="4" w:space="0" w:color="000000"/>
              <w:left w:val="single" w:sz="4" w:space="0" w:color="000000"/>
              <w:bottom w:val="single" w:sz="4" w:space="0" w:color="000000"/>
              <w:right w:val="single" w:sz="4" w:space="0" w:color="000000"/>
            </w:tcBorders>
          </w:tcPr>
          <w:p w14:paraId="6130EFD7" w14:textId="77777777" w:rsidR="00A56241" w:rsidRDefault="00A56241" w:rsidP="00106D02">
            <w:pPr>
              <w:spacing w:after="0" w:line="240" w:lineRule="auto"/>
              <w:contextualSpacing/>
              <w:rPr>
                <w:rFonts w:ascii="Times New Roman" w:hAnsi="Times New Roman" w:cs="Times New Roman"/>
                <w:b/>
                <w:bCs/>
                <w:color w:val="000000" w:themeColor="text1"/>
                <w:sz w:val="24"/>
                <w:szCs w:val="24"/>
                <w:lang w:val="uk-UA"/>
              </w:rPr>
            </w:pPr>
          </w:p>
        </w:tc>
      </w:tr>
      <w:tr w:rsidR="00A56241" w14:paraId="2E4280C8" w14:textId="77777777" w:rsidTr="00106D02">
        <w:trPr>
          <w:trHeight w:val="283"/>
        </w:trPr>
        <w:tc>
          <w:tcPr>
            <w:tcW w:w="567" w:type="dxa"/>
            <w:tcBorders>
              <w:top w:val="single" w:sz="4" w:space="0" w:color="000000"/>
              <w:left w:val="single" w:sz="4" w:space="0" w:color="000000"/>
              <w:bottom w:val="single" w:sz="4" w:space="0" w:color="000000"/>
              <w:right w:val="single" w:sz="4" w:space="0" w:color="000000"/>
            </w:tcBorders>
            <w:shd w:val="clear" w:color="FFFFFF" w:fill="FFFFFF"/>
          </w:tcPr>
          <w:p w14:paraId="6D117CC8" w14:textId="06738AEF" w:rsidR="00A56241" w:rsidRDefault="00A56241" w:rsidP="00E310E4">
            <w:pPr>
              <w:tabs>
                <w:tab w:val="left" w:pos="426"/>
                <w:tab w:val="left" w:pos="720"/>
              </w:tabs>
              <w:spacing w:after="0" w:line="240" w:lineRule="auto"/>
              <w:contextualSpacing/>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3.</w:t>
            </w:r>
            <w:r w:rsidR="00E310E4">
              <w:rPr>
                <w:rFonts w:ascii="Times New Roman" w:eastAsia="Times New Roman" w:hAnsi="Times New Roman" w:cs="Times New Roman"/>
                <w:color w:val="000000" w:themeColor="text1"/>
                <w:sz w:val="24"/>
                <w:szCs w:val="24"/>
                <w:lang w:val="uk-UA"/>
              </w:rPr>
              <w:t>2</w:t>
            </w:r>
          </w:p>
        </w:tc>
        <w:tc>
          <w:tcPr>
            <w:tcW w:w="6961" w:type="dxa"/>
            <w:tcBorders>
              <w:top w:val="single" w:sz="4" w:space="0" w:color="000000"/>
              <w:left w:val="single" w:sz="4" w:space="0" w:color="000000"/>
              <w:bottom w:val="single" w:sz="4" w:space="0" w:color="000000"/>
              <w:right w:val="single" w:sz="4" w:space="0" w:color="000000"/>
            </w:tcBorders>
            <w:shd w:val="clear" w:color="FFFFFF" w:fill="FFFFFF"/>
          </w:tcPr>
          <w:p w14:paraId="52ECEC0E" w14:textId="77777777" w:rsidR="00A56241" w:rsidRDefault="00A56241" w:rsidP="00106D02">
            <w:pPr>
              <w:tabs>
                <w:tab w:val="left" w:pos="851"/>
              </w:tabs>
              <w:spacing w:after="40" w:line="240" w:lineRule="auto"/>
              <w:ind w:firstLine="709"/>
              <w:jc w:val="both"/>
              <w:rPr>
                <w:rFonts w:ascii="Times New Roman" w:hAnsi="Times New Roman"/>
                <w:sz w:val="24"/>
                <w:szCs w:val="24"/>
                <w:lang w:val="uk-UA"/>
              </w:rPr>
            </w:pPr>
            <w:r>
              <w:rPr>
                <w:rFonts w:ascii="Times New Roman" w:hAnsi="Times New Roman"/>
                <w:sz w:val="24"/>
                <w:szCs w:val="24"/>
                <w:lang w:val="uk-UA"/>
              </w:rPr>
              <w:t>Вимоги до стегнового компоненту:</w:t>
            </w:r>
          </w:p>
          <w:p w14:paraId="6628C866" w14:textId="77777777" w:rsidR="00A56241" w:rsidRDefault="00A56241" w:rsidP="00106D02">
            <w:pPr>
              <w:tabs>
                <w:tab w:val="left" w:pos="851"/>
              </w:tabs>
              <w:spacing w:after="40" w:line="240" w:lineRule="auto"/>
              <w:ind w:firstLine="709"/>
              <w:jc w:val="both"/>
              <w:rPr>
                <w:rFonts w:ascii="Times New Roman" w:hAnsi="Times New Roman"/>
                <w:sz w:val="24"/>
                <w:szCs w:val="24"/>
                <w:lang w:val="uk-UA"/>
              </w:rPr>
            </w:pPr>
            <w:r>
              <w:rPr>
                <w:rFonts w:ascii="Times New Roman" w:hAnsi="Times New Roman"/>
                <w:sz w:val="24"/>
                <w:szCs w:val="24"/>
                <w:lang w:val="uk-UA"/>
              </w:rPr>
              <w:t>Стегновий компонент повинен мати не менш, як по 5 типорозмірів для лівого та правого суглобу. Поперечний діаметр повинен становити не менше 60 мм для 1 типорозміру та 80 мм для 5 типорозміру та передньо-задній від 52 до 71 мм відповідно. Стегновий компонент має бути виготовлений з CoCrMo сплаву. Поверхня стегнового компоненту має бути відполірована до дзеркального блиску. Має мати незмінний радіус стегнового компонента від 0 до 90 градусів та забезпечувати  достатню площу контакту при згинанні та розгинанні. Має мати кут переднього фланця 6 градусів для запобігання врізанню в кістку. З метою збереження кісткової тканини, встановлення стегнового імпланту має проходити без міжвиросткової резекції кісткової тканини.</w:t>
            </w:r>
          </w:p>
        </w:tc>
        <w:tc>
          <w:tcPr>
            <w:tcW w:w="2962" w:type="dxa"/>
            <w:tcBorders>
              <w:top w:val="single" w:sz="4" w:space="0" w:color="000000"/>
              <w:left w:val="single" w:sz="4" w:space="0" w:color="000000"/>
              <w:bottom w:val="single" w:sz="4" w:space="0" w:color="000000"/>
              <w:right w:val="single" w:sz="4" w:space="0" w:color="000000"/>
            </w:tcBorders>
          </w:tcPr>
          <w:p w14:paraId="459CDFCC" w14:textId="77777777" w:rsidR="00A56241" w:rsidRDefault="00A56241" w:rsidP="00106D02">
            <w:pPr>
              <w:spacing w:after="0" w:line="240" w:lineRule="auto"/>
              <w:contextualSpacing/>
              <w:rPr>
                <w:rFonts w:ascii="Times New Roman" w:hAnsi="Times New Roman" w:cs="Times New Roman"/>
                <w:b/>
                <w:bCs/>
                <w:color w:val="000000" w:themeColor="text1"/>
                <w:sz w:val="24"/>
                <w:szCs w:val="24"/>
                <w:lang w:val="uk-UA"/>
              </w:rPr>
            </w:pPr>
          </w:p>
        </w:tc>
      </w:tr>
      <w:tr w:rsidR="00A56241" w14:paraId="659353B3" w14:textId="77777777" w:rsidTr="00106D02">
        <w:trPr>
          <w:trHeight w:val="283"/>
        </w:trPr>
        <w:tc>
          <w:tcPr>
            <w:tcW w:w="567" w:type="dxa"/>
            <w:tcBorders>
              <w:top w:val="single" w:sz="4" w:space="0" w:color="000000"/>
              <w:left w:val="single" w:sz="4" w:space="0" w:color="000000"/>
              <w:bottom w:val="single" w:sz="4" w:space="0" w:color="000000"/>
              <w:right w:val="single" w:sz="4" w:space="0" w:color="000000"/>
            </w:tcBorders>
            <w:shd w:val="clear" w:color="FFFFFF" w:fill="FFFFFF"/>
          </w:tcPr>
          <w:p w14:paraId="4853532B" w14:textId="01FDF441" w:rsidR="00A56241" w:rsidRDefault="00A56241" w:rsidP="00E310E4">
            <w:pPr>
              <w:tabs>
                <w:tab w:val="left" w:pos="426"/>
                <w:tab w:val="left" w:pos="720"/>
              </w:tabs>
              <w:spacing w:after="0" w:line="240" w:lineRule="auto"/>
              <w:contextualSpacing/>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3.</w:t>
            </w:r>
            <w:r w:rsidR="00E310E4">
              <w:rPr>
                <w:rFonts w:ascii="Times New Roman" w:eastAsia="Times New Roman" w:hAnsi="Times New Roman" w:cs="Times New Roman"/>
                <w:color w:val="000000" w:themeColor="text1"/>
                <w:sz w:val="24"/>
                <w:szCs w:val="24"/>
                <w:lang w:val="uk-UA"/>
              </w:rPr>
              <w:t>3</w:t>
            </w:r>
          </w:p>
        </w:tc>
        <w:tc>
          <w:tcPr>
            <w:tcW w:w="6961" w:type="dxa"/>
            <w:tcBorders>
              <w:top w:val="single" w:sz="4" w:space="0" w:color="000000"/>
              <w:left w:val="single" w:sz="4" w:space="0" w:color="000000"/>
              <w:bottom w:val="single" w:sz="4" w:space="0" w:color="000000"/>
              <w:right w:val="single" w:sz="4" w:space="0" w:color="000000"/>
            </w:tcBorders>
            <w:shd w:val="clear" w:color="FFFFFF" w:fill="FFFFFF"/>
          </w:tcPr>
          <w:p w14:paraId="3FAA82A5" w14:textId="77777777" w:rsidR="00A56241" w:rsidRDefault="00A56241" w:rsidP="00106D02">
            <w:pPr>
              <w:tabs>
                <w:tab w:val="left" w:pos="851"/>
              </w:tabs>
              <w:spacing w:after="40" w:line="240" w:lineRule="auto"/>
              <w:ind w:firstLine="709"/>
              <w:jc w:val="both"/>
              <w:rPr>
                <w:rFonts w:ascii="Times New Roman" w:hAnsi="Times New Roman"/>
                <w:sz w:val="24"/>
                <w:szCs w:val="24"/>
                <w:lang w:val="uk-UA"/>
              </w:rPr>
            </w:pPr>
            <w:r>
              <w:rPr>
                <w:rFonts w:ascii="Times New Roman" w:hAnsi="Times New Roman"/>
                <w:sz w:val="24"/>
                <w:szCs w:val="24"/>
                <w:lang w:val="uk-UA"/>
              </w:rPr>
              <w:t>Вимоги до гомілкового компоненту:</w:t>
            </w:r>
          </w:p>
          <w:p w14:paraId="0B62CE9C" w14:textId="77777777" w:rsidR="00A56241" w:rsidRDefault="00A56241" w:rsidP="00106D02">
            <w:pPr>
              <w:tabs>
                <w:tab w:val="left" w:pos="851"/>
              </w:tabs>
              <w:spacing w:after="40" w:line="240" w:lineRule="auto"/>
              <w:ind w:firstLine="709"/>
              <w:jc w:val="both"/>
              <w:rPr>
                <w:rFonts w:ascii="Times New Roman" w:hAnsi="Times New Roman"/>
                <w:sz w:val="24"/>
                <w:szCs w:val="24"/>
                <w:lang w:val="uk-UA"/>
              </w:rPr>
            </w:pPr>
            <w:r>
              <w:rPr>
                <w:rFonts w:ascii="Times New Roman" w:hAnsi="Times New Roman"/>
                <w:sz w:val="24"/>
                <w:szCs w:val="24"/>
                <w:lang w:val="uk-UA"/>
              </w:rPr>
              <w:t>Гомілковий компонент має бути модульним (складатися з металевого плато і поліетиленової вставки). Враховуючи антропологічні особливості людини металеве плато гомілкового компоненту повинно бути симетричним і мати не менш, як 10 типорозмірів, має бути виготовлено з CoCrMo сплаву. Поперечний діаметр повинен становити не менше 60 мм для 1 типорозміру та 85 мм для 5+ типорозміру та передньо-задній від 41 до 58 мм відповідно. Конструкція металевого плато має бути без ротаційної платформи, та повинна мати вбудований задній схил 3 градуси.</w:t>
            </w:r>
          </w:p>
        </w:tc>
        <w:tc>
          <w:tcPr>
            <w:tcW w:w="2962" w:type="dxa"/>
            <w:tcBorders>
              <w:top w:val="single" w:sz="4" w:space="0" w:color="000000"/>
              <w:left w:val="single" w:sz="4" w:space="0" w:color="000000"/>
              <w:bottom w:val="single" w:sz="4" w:space="0" w:color="000000"/>
              <w:right w:val="single" w:sz="4" w:space="0" w:color="000000"/>
            </w:tcBorders>
          </w:tcPr>
          <w:p w14:paraId="689CE1E7" w14:textId="77777777" w:rsidR="00A56241" w:rsidRDefault="00A56241" w:rsidP="00106D02">
            <w:pPr>
              <w:spacing w:after="0" w:line="240" w:lineRule="auto"/>
              <w:contextualSpacing/>
              <w:rPr>
                <w:rFonts w:ascii="Times New Roman" w:hAnsi="Times New Roman" w:cs="Times New Roman"/>
                <w:b/>
                <w:bCs/>
                <w:color w:val="000000" w:themeColor="text1"/>
                <w:sz w:val="24"/>
                <w:szCs w:val="24"/>
                <w:lang w:val="uk-UA"/>
              </w:rPr>
            </w:pPr>
          </w:p>
        </w:tc>
      </w:tr>
      <w:tr w:rsidR="00A56241" w:rsidRPr="0078140E" w14:paraId="6C3834F7" w14:textId="77777777" w:rsidTr="00106D02">
        <w:trPr>
          <w:trHeight w:val="283"/>
        </w:trPr>
        <w:tc>
          <w:tcPr>
            <w:tcW w:w="567" w:type="dxa"/>
            <w:tcBorders>
              <w:top w:val="single" w:sz="4" w:space="0" w:color="000000"/>
              <w:left w:val="single" w:sz="4" w:space="0" w:color="000000"/>
              <w:bottom w:val="single" w:sz="4" w:space="0" w:color="000000"/>
              <w:right w:val="single" w:sz="4" w:space="0" w:color="000000"/>
            </w:tcBorders>
            <w:shd w:val="clear" w:color="FFFFFF" w:fill="FFFFFF"/>
          </w:tcPr>
          <w:p w14:paraId="5FFEF2BC" w14:textId="5F5AF27A" w:rsidR="00A56241" w:rsidRDefault="00A56241" w:rsidP="00E310E4">
            <w:pPr>
              <w:tabs>
                <w:tab w:val="left" w:pos="426"/>
                <w:tab w:val="left" w:pos="720"/>
              </w:tabs>
              <w:spacing w:after="0" w:line="240" w:lineRule="auto"/>
              <w:contextualSpacing/>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3.</w:t>
            </w:r>
            <w:r w:rsidR="00E310E4">
              <w:rPr>
                <w:rFonts w:ascii="Times New Roman" w:eastAsia="Times New Roman" w:hAnsi="Times New Roman" w:cs="Times New Roman"/>
                <w:color w:val="000000" w:themeColor="text1"/>
                <w:sz w:val="24"/>
                <w:szCs w:val="24"/>
                <w:lang w:val="uk-UA"/>
              </w:rPr>
              <w:t>4</w:t>
            </w:r>
          </w:p>
        </w:tc>
        <w:tc>
          <w:tcPr>
            <w:tcW w:w="6961" w:type="dxa"/>
            <w:tcBorders>
              <w:top w:val="single" w:sz="4" w:space="0" w:color="000000"/>
              <w:left w:val="single" w:sz="4" w:space="0" w:color="000000"/>
              <w:bottom w:val="single" w:sz="4" w:space="0" w:color="000000"/>
              <w:right w:val="single" w:sz="4" w:space="0" w:color="000000"/>
            </w:tcBorders>
            <w:shd w:val="clear" w:color="FFFFFF" w:fill="FFFFFF"/>
          </w:tcPr>
          <w:p w14:paraId="52B3080A" w14:textId="77777777" w:rsidR="00A56241" w:rsidRDefault="00A56241" w:rsidP="00106D02">
            <w:pPr>
              <w:tabs>
                <w:tab w:val="left" w:pos="851"/>
              </w:tabs>
              <w:spacing w:after="40" w:line="240" w:lineRule="auto"/>
              <w:ind w:firstLine="709"/>
              <w:jc w:val="both"/>
              <w:rPr>
                <w:rFonts w:ascii="Times New Roman" w:hAnsi="Times New Roman"/>
                <w:sz w:val="24"/>
                <w:szCs w:val="24"/>
                <w:lang w:val="uk-UA"/>
              </w:rPr>
            </w:pPr>
            <w:r>
              <w:rPr>
                <w:rFonts w:ascii="Times New Roman" w:hAnsi="Times New Roman"/>
                <w:sz w:val="24"/>
                <w:szCs w:val="24"/>
                <w:lang w:val="uk-UA"/>
              </w:rPr>
              <w:t>Вимоги до поліетиленової вставки гомілкового компоненту:</w:t>
            </w:r>
          </w:p>
          <w:p w14:paraId="39483722" w14:textId="77777777" w:rsidR="00A56241" w:rsidRDefault="00A56241" w:rsidP="00106D02">
            <w:pPr>
              <w:tabs>
                <w:tab w:val="left" w:pos="851"/>
              </w:tabs>
              <w:spacing w:after="40" w:line="240" w:lineRule="auto"/>
              <w:ind w:firstLine="709"/>
              <w:jc w:val="both"/>
              <w:rPr>
                <w:rFonts w:ascii="Times New Roman" w:hAnsi="Times New Roman"/>
                <w:sz w:val="24"/>
                <w:szCs w:val="24"/>
                <w:lang w:val="uk-UA"/>
              </w:rPr>
            </w:pPr>
            <w:r>
              <w:rPr>
                <w:rFonts w:ascii="Times New Roman" w:hAnsi="Times New Roman"/>
                <w:sz w:val="24"/>
                <w:szCs w:val="24"/>
                <w:lang w:val="uk-UA"/>
              </w:rPr>
              <w:t>Вставка гомілкового компоненту повинна бути з посиленим опором до зносу і виготовлена із спеціального, надчистого поліетилену з перехресними молекулярними зв’язками і мати не менш, як 6 типорозмірів по товщині (10, 12, 14, 17, 20 ,25 мм) для лівого та правого суглобу. Повинна мати високий передній край для перешкоджання зсуву стегнового компоненту при ходьбі. Фіксація вставки у гомілковому компоненті повинна забезпечуватися запірним механізмом по типу ластівчиного хвоста, що буде дозволяти інтраопераційну заміну вставки в імплантованому гомілковому компоненті. Вставка має використовуватися як для збереженням задньої хрестоподібної зв’язки так і для без збереження задньої хрестоподібної зв’язки.</w:t>
            </w:r>
          </w:p>
        </w:tc>
        <w:tc>
          <w:tcPr>
            <w:tcW w:w="2962" w:type="dxa"/>
            <w:tcBorders>
              <w:top w:val="single" w:sz="4" w:space="0" w:color="000000"/>
              <w:left w:val="single" w:sz="4" w:space="0" w:color="000000"/>
              <w:bottom w:val="single" w:sz="4" w:space="0" w:color="000000"/>
              <w:right w:val="single" w:sz="4" w:space="0" w:color="000000"/>
            </w:tcBorders>
          </w:tcPr>
          <w:p w14:paraId="2277E27A" w14:textId="77777777" w:rsidR="00A56241" w:rsidRDefault="00A56241" w:rsidP="00106D02">
            <w:pPr>
              <w:spacing w:after="0" w:line="240" w:lineRule="auto"/>
              <w:contextualSpacing/>
              <w:rPr>
                <w:rFonts w:ascii="Times New Roman" w:hAnsi="Times New Roman" w:cs="Times New Roman"/>
                <w:b/>
                <w:bCs/>
                <w:color w:val="000000" w:themeColor="text1"/>
                <w:sz w:val="24"/>
                <w:szCs w:val="24"/>
                <w:lang w:val="uk-UA"/>
              </w:rPr>
            </w:pPr>
          </w:p>
        </w:tc>
      </w:tr>
      <w:tr w:rsidR="00A56241" w14:paraId="001EABF3" w14:textId="77777777" w:rsidTr="00106D02">
        <w:trPr>
          <w:trHeight w:val="283"/>
        </w:trPr>
        <w:tc>
          <w:tcPr>
            <w:tcW w:w="567" w:type="dxa"/>
            <w:tcBorders>
              <w:top w:val="single" w:sz="4" w:space="0" w:color="000000"/>
              <w:left w:val="single" w:sz="4" w:space="0" w:color="000000"/>
              <w:bottom w:val="single" w:sz="4" w:space="0" w:color="000000"/>
              <w:right w:val="single" w:sz="4" w:space="0" w:color="000000"/>
            </w:tcBorders>
            <w:shd w:val="clear" w:color="FFFFFF" w:fill="FFFFFF"/>
          </w:tcPr>
          <w:p w14:paraId="4354CEFB" w14:textId="29DE5241" w:rsidR="00A56241" w:rsidRDefault="00A56241" w:rsidP="00E310E4">
            <w:pPr>
              <w:tabs>
                <w:tab w:val="left" w:pos="426"/>
                <w:tab w:val="left" w:pos="720"/>
              </w:tabs>
              <w:spacing w:after="0" w:line="240" w:lineRule="auto"/>
              <w:contextualSpacing/>
              <w:rPr>
                <w:rFonts w:ascii="Times New Roman" w:eastAsia="Times New Roman" w:hAnsi="Times New Roman" w:cs="Times New Roman"/>
                <w:color w:val="000000" w:themeColor="text1"/>
                <w:sz w:val="24"/>
                <w:szCs w:val="24"/>
                <w:lang w:val="uk-UA"/>
              </w:rPr>
            </w:pPr>
            <w:r>
              <w:rPr>
                <w:rFonts w:ascii="Times New Roman" w:eastAsia="Times New Roman" w:hAnsi="Times New Roman" w:cs="Times New Roman"/>
                <w:color w:val="000000" w:themeColor="text1"/>
                <w:sz w:val="24"/>
                <w:szCs w:val="24"/>
                <w:lang w:val="uk-UA"/>
              </w:rPr>
              <w:t>3.</w:t>
            </w:r>
            <w:r w:rsidR="00E310E4">
              <w:rPr>
                <w:rFonts w:ascii="Times New Roman" w:eastAsia="Times New Roman" w:hAnsi="Times New Roman" w:cs="Times New Roman"/>
                <w:color w:val="000000" w:themeColor="text1"/>
                <w:sz w:val="24"/>
                <w:szCs w:val="24"/>
                <w:lang w:val="uk-UA"/>
              </w:rPr>
              <w:t>5</w:t>
            </w:r>
          </w:p>
        </w:tc>
        <w:tc>
          <w:tcPr>
            <w:tcW w:w="6961" w:type="dxa"/>
            <w:tcBorders>
              <w:top w:val="single" w:sz="4" w:space="0" w:color="000000"/>
              <w:left w:val="single" w:sz="4" w:space="0" w:color="000000"/>
              <w:bottom w:val="single" w:sz="4" w:space="0" w:color="000000"/>
              <w:right w:val="single" w:sz="4" w:space="0" w:color="000000"/>
            </w:tcBorders>
            <w:shd w:val="clear" w:color="FFFFFF" w:fill="FFFFFF"/>
          </w:tcPr>
          <w:p w14:paraId="27955890" w14:textId="77777777" w:rsidR="00A56241" w:rsidRDefault="00A56241" w:rsidP="00106D02">
            <w:pPr>
              <w:tabs>
                <w:tab w:val="left" w:pos="851"/>
              </w:tabs>
              <w:spacing w:after="40" w:line="240" w:lineRule="auto"/>
              <w:ind w:firstLine="709"/>
              <w:jc w:val="both"/>
              <w:rPr>
                <w:rFonts w:ascii="Times New Roman" w:hAnsi="Times New Roman"/>
                <w:sz w:val="24"/>
                <w:szCs w:val="24"/>
                <w:lang w:val="uk-UA"/>
              </w:rPr>
            </w:pPr>
            <w:r>
              <w:rPr>
                <w:rFonts w:ascii="Times New Roman" w:hAnsi="Times New Roman"/>
                <w:sz w:val="24"/>
                <w:szCs w:val="24"/>
                <w:lang w:val="uk-UA"/>
              </w:rPr>
              <w:t>Вимоги до кісткового цементу:</w:t>
            </w:r>
          </w:p>
          <w:p w14:paraId="27735CF0" w14:textId="77777777" w:rsidR="00A56241" w:rsidRDefault="00A56241" w:rsidP="00106D02">
            <w:pPr>
              <w:tabs>
                <w:tab w:val="left" w:pos="851"/>
              </w:tabs>
              <w:spacing w:after="40" w:line="240" w:lineRule="auto"/>
              <w:ind w:firstLine="709"/>
              <w:jc w:val="both"/>
              <w:rPr>
                <w:rFonts w:ascii="Times New Roman" w:hAnsi="Times New Roman"/>
                <w:sz w:val="24"/>
                <w:szCs w:val="24"/>
                <w:lang w:val="uk-UA"/>
              </w:rPr>
            </w:pPr>
            <w:r>
              <w:rPr>
                <w:rFonts w:ascii="Times New Roman" w:hAnsi="Times New Roman"/>
                <w:sz w:val="24"/>
                <w:szCs w:val="24"/>
                <w:lang w:val="uk-UA"/>
              </w:rPr>
              <w:lastRenderedPageBreak/>
              <w:t xml:space="preserve">Кістковий цемент повинен використовуватися для операцій з імплантування суглобів. Кістковий цемент повинен складатися з двох компонентів, а саме, з суміші рідкого мономеру (20 мл) і кополімеру у вигляді порошку (40 г), які повинні бути упаковані, як два окремих стерильних компонента. До складу кісткового цементу повинні входити рентгеноконтрасна речовина та антибіотик.              </w:t>
            </w:r>
          </w:p>
        </w:tc>
        <w:tc>
          <w:tcPr>
            <w:tcW w:w="2962" w:type="dxa"/>
            <w:tcBorders>
              <w:top w:val="single" w:sz="4" w:space="0" w:color="000000"/>
              <w:left w:val="single" w:sz="4" w:space="0" w:color="000000"/>
              <w:bottom w:val="single" w:sz="4" w:space="0" w:color="000000"/>
              <w:right w:val="single" w:sz="4" w:space="0" w:color="000000"/>
            </w:tcBorders>
          </w:tcPr>
          <w:p w14:paraId="0FC127C0" w14:textId="77777777" w:rsidR="00A56241" w:rsidRDefault="00A56241" w:rsidP="00106D02">
            <w:pPr>
              <w:spacing w:after="0" w:line="240" w:lineRule="auto"/>
              <w:contextualSpacing/>
              <w:rPr>
                <w:rFonts w:ascii="Times New Roman" w:hAnsi="Times New Roman" w:cs="Times New Roman"/>
                <w:b/>
                <w:bCs/>
                <w:color w:val="000000" w:themeColor="text1"/>
                <w:sz w:val="24"/>
                <w:szCs w:val="24"/>
                <w:lang w:val="uk-UA"/>
              </w:rPr>
            </w:pPr>
          </w:p>
        </w:tc>
      </w:tr>
      <w:bookmarkEnd w:id="1"/>
    </w:tbl>
    <w:p w14:paraId="777CBB01" w14:textId="77777777" w:rsidR="00046BB9" w:rsidRPr="00A44077" w:rsidRDefault="00046BB9" w:rsidP="00EC63E3">
      <w:pPr>
        <w:spacing w:after="40" w:line="240" w:lineRule="auto"/>
        <w:jc w:val="both"/>
        <w:rPr>
          <w:rFonts w:ascii="Times New Roman" w:hAnsi="Times New Roman" w:cs="Times New Roman"/>
          <w:b/>
          <w:strike/>
          <w:sz w:val="24"/>
          <w:szCs w:val="24"/>
          <w:lang w:val="uk-UA"/>
        </w:rPr>
      </w:pPr>
    </w:p>
    <w:sectPr w:rsidR="00046BB9" w:rsidRPr="00A44077" w:rsidSect="00FA69CE">
      <w:pgSz w:w="11906" w:h="16838"/>
      <w:pgMar w:top="709" w:right="566"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01EFBD" w14:textId="77777777" w:rsidR="00736AC6" w:rsidRDefault="00736AC6">
      <w:pPr>
        <w:spacing w:line="240" w:lineRule="auto"/>
      </w:pPr>
      <w:r>
        <w:separator/>
      </w:r>
    </w:p>
  </w:endnote>
  <w:endnote w:type="continuationSeparator" w:id="0">
    <w:p w14:paraId="27F12191" w14:textId="77777777" w:rsidR="00736AC6" w:rsidRDefault="00736AC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Andale Sans UI">
    <w:altName w:val="Segoe Print"/>
    <w:charset w:val="CC"/>
    <w:family w:val="auto"/>
    <w:pitch w:val="default"/>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rbel">
    <w:panose1 w:val="020B0503020204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OpenSymbol">
    <w:charset w:val="00"/>
    <w:family w:val="auto"/>
    <w:pitch w:val="default"/>
    <w:sig w:usb0="800000AF" w:usb1="1001ECEA" w:usb2="00000000" w:usb3="00000000" w:csb0="80000001" w:csb1="00000000"/>
  </w:font>
  <w:font w:name="Verdana">
    <w:panose1 w:val="020B0604030504040204"/>
    <w:charset w:val="CC"/>
    <w:family w:val="swiss"/>
    <w:pitch w:val="variable"/>
    <w:sig w:usb0="A00006FF" w:usb1="4000205B" w:usb2="00000010" w:usb3="00000000" w:csb0="0000019F" w:csb1="00000000"/>
  </w:font>
  <w:font w:name="UkrainianBaltica">
    <w:altName w:val="Times New Roman"/>
    <w:charset w:val="00"/>
    <w:family w:val="roman"/>
    <w:pitch w:val="default"/>
    <w:sig w:usb0="00000000"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ntiqua">
    <w:altName w:val="Courier New"/>
    <w:charset w:val="00"/>
    <w:family w:val="auto"/>
    <w:pitch w:val="default"/>
    <w:sig w:usb0="00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0AB90C" w14:textId="77777777" w:rsidR="00736AC6" w:rsidRDefault="00736AC6">
      <w:pPr>
        <w:spacing w:after="0"/>
      </w:pPr>
      <w:r>
        <w:separator/>
      </w:r>
    </w:p>
  </w:footnote>
  <w:footnote w:type="continuationSeparator" w:id="0">
    <w:p w14:paraId="41ED4182" w14:textId="77777777" w:rsidR="00736AC6" w:rsidRDefault="00736AC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06BD6B9"/>
    <w:multiLevelType w:val="singleLevel"/>
    <w:tmpl w:val="A06BD6B9"/>
    <w:lvl w:ilvl="0">
      <w:start w:val="4"/>
      <w:numFmt w:val="decimal"/>
      <w:suff w:val="space"/>
      <w:lvlText w:val="%1."/>
      <w:lvlJc w:val="left"/>
    </w:lvl>
  </w:abstractNum>
  <w:abstractNum w:abstractNumId="1" w15:restartNumberingAfterBreak="0">
    <w:nsid w:val="2207299A"/>
    <w:multiLevelType w:val="hybridMultilevel"/>
    <w:tmpl w:val="CA26CB4A"/>
    <w:lvl w:ilvl="0" w:tplc="AE489ECE">
      <w:start w:val="1"/>
      <w:numFmt w:val="bullet"/>
      <w:lvlText w:val="-"/>
      <w:lvlJc w:val="left"/>
      <w:pPr>
        <w:ind w:left="1020" w:hanging="360"/>
      </w:pPr>
      <w:rPr>
        <w:rFonts w:ascii="Times New Roman" w:eastAsiaTheme="minorEastAsia" w:hAnsi="Times New Roman" w:cs="Times New Roman" w:hint="default"/>
      </w:rPr>
    </w:lvl>
    <w:lvl w:ilvl="1" w:tplc="04220003" w:tentative="1">
      <w:start w:val="1"/>
      <w:numFmt w:val="bullet"/>
      <w:lvlText w:val="o"/>
      <w:lvlJc w:val="left"/>
      <w:pPr>
        <w:ind w:left="1740" w:hanging="360"/>
      </w:pPr>
      <w:rPr>
        <w:rFonts w:ascii="Courier New" w:hAnsi="Courier New" w:cs="Courier New" w:hint="default"/>
      </w:rPr>
    </w:lvl>
    <w:lvl w:ilvl="2" w:tplc="04220005" w:tentative="1">
      <w:start w:val="1"/>
      <w:numFmt w:val="bullet"/>
      <w:lvlText w:val=""/>
      <w:lvlJc w:val="left"/>
      <w:pPr>
        <w:ind w:left="2460" w:hanging="360"/>
      </w:pPr>
      <w:rPr>
        <w:rFonts w:ascii="Wingdings" w:hAnsi="Wingdings" w:hint="default"/>
      </w:rPr>
    </w:lvl>
    <w:lvl w:ilvl="3" w:tplc="04220001" w:tentative="1">
      <w:start w:val="1"/>
      <w:numFmt w:val="bullet"/>
      <w:lvlText w:val=""/>
      <w:lvlJc w:val="left"/>
      <w:pPr>
        <w:ind w:left="3180" w:hanging="360"/>
      </w:pPr>
      <w:rPr>
        <w:rFonts w:ascii="Symbol" w:hAnsi="Symbol" w:hint="default"/>
      </w:rPr>
    </w:lvl>
    <w:lvl w:ilvl="4" w:tplc="04220003" w:tentative="1">
      <w:start w:val="1"/>
      <w:numFmt w:val="bullet"/>
      <w:lvlText w:val="o"/>
      <w:lvlJc w:val="left"/>
      <w:pPr>
        <w:ind w:left="3900" w:hanging="360"/>
      </w:pPr>
      <w:rPr>
        <w:rFonts w:ascii="Courier New" w:hAnsi="Courier New" w:cs="Courier New" w:hint="default"/>
      </w:rPr>
    </w:lvl>
    <w:lvl w:ilvl="5" w:tplc="04220005" w:tentative="1">
      <w:start w:val="1"/>
      <w:numFmt w:val="bullet"/>
      <w:lvlText w:val=""/>
      <w:lvlJc w:val="left"/>
      <w:pPr>
        <w:ind w:left="4620" w:hanging="360"/>
      </w:pPr>
      <w:rPr>
        <w:rFonts w:ascii="Wingdings" w:hAnsi="Wingdings" w:hint="default"/>
      </w:rPr>
    </w:lvl>
    <w:lvl w:ilvl="6" w:tplc="04220001" w:tentative="1">
      <w:start w:val="1"/>
      <w:numFmt w:val="bullet"/>
      <w:lvlText w:val=""/>
      <w:lvlJc w:val="left"/>
      <w:pPr>
        <w:ind w:left="5340" w:hanging="360"/>
      </w:pPr>
      <w:rPr>
        <w:rFonts w:ascii="Symbol" w:hAnsi="Symbol" w:hint="default"/>
      </w:rPr>
    </w:lvl>
    <w:lvl w:ilvl="7" w:tplc="04220003" w:tentative="1">
      <w:start w:val="1"/>
      <w:numFmt w:val="bullet"/>
      <w:lvlText w:val="o"/>
      <w:lvlJc w:val="left"/>
      <w:pPr>
        <w:ind w:left="6060" w:hanging="360"/>
      </w:pPr>
      <w:rPr>
        <w:rFonts w:ascii="Courier New" w:hAnsi="Courier New" w:cs="Courier New" w:hint="default"/>
      </w:rPr>
    </w:lvl>
    <w:lvl w:ilvl="8" w:tplc="04220005" w:tentative="1">
      <w:start w:val="1"/>
      <w:numFmt w:val="bullet"/>
      <w:lvlText w:val=""/>
      <w:lvlJc w:val="left"/>
      <w:pPr>
        <w:ind w:left="6780" w:hanging="360"/>
      </w:pPr>
      <w:rPr>
        <w:rFonts w:ascii="Wingdings" w:hAnsi="Wingdings" w:hint="default"/>
      </w:rPr>
    </w:lvl>
  </w:abstractNum>
  <w:abstractNum w:abstractNumId="2" w15:restartNumberingAfterBreak="0">
    <w:nsid w:val="29991907"/>
    <w:multiLevelType w:val="multilevel"/>
    <w:tmpl w:val="29991907"/>
    <w:lvl w:ilvl="0">
      <w:start w:val="1"/>
      <w:numFmt w:val="decimal"/>
      <w:pStyle w:val="11"/>
      <w:lvlText w:val="%1."/>
      <w:lvlJc w:val="left"/>
      <w:pPr>
        <w:tabs>
          <w:tab w:val="left" w:pos="814"/>
        </w:tabs>
        <w:ind w:left="814" w:hanging="360"/>
      </w:pPr>
    </w:lvl>
    <w:lvl w:ilvl="1">
      <w:start w:val="1"/>
      <w:numFmt w:val="decimal"/>
      <w:lvlText w:val="%1.%2."/>
      <w:lvlJc w:val="left"/>
      <w:pPr>
        <w:tabs>
          <w:tab w:val="left" w:pos="1246"/>
        </w:tabs>
        <w:ind w:left="1246" w:hanging="432"/>
      </w:pPr>
    </w:lvl>
    <w:lvl w:ilvl="2">
      <w:start w:val="1"/>
      <w:numFmt w:val="decimal"/>
      <w:lvlText w:val="%1.%2.%3."/>
      <w:lvlJc w:val="left"/>
      <w:pPr>
        <w:tabs>
          <w:tab w:val="left" w:pos="1894"/>
        </w:tabs>
        <w:ind w:left="1678" w:hanging="504"/>
      </w:pPr>
    </w:lvl>
    <w:lvl w:ilvl="3">
      <w:start w:val="1"/>
      <w:numFmt w:val="decimal"/>
      <w:lvlText w:val="%1.%2.%3.%4."/>
      <w:lvlJc w:val="left"/>
      <w:pPr>
        <w:tabs>
          <w:tab w:val="left" w:pos="2254"/>
        </w:tabs>
        <w:ind w:left="2182" w:hanging="648"/>
      </w:pPr>
    </w:lvl>
    <w:lvl w:ilvl="4">
      <w:start w:val="1"/>
      <w:numFmt w:val="decimal"/>
      <w:lvlText w:val="%1.%2.%3.%4.%5."/>
      <w:lvlJc w:val="left"/>
      <w:pPr>
        <w:tabs>
          <w:tab w:val="left" w:pos="2974"/>
        </w:tabs>
        <w:ind w:left="2686" w:hanging="792"/>
      </w:pPr>
    </w:lvl>
    <w:lvl w:ilvl="5">
      <w:start w:val="1"/>
      <w:numFmt w:val="decimal"/>
      <w:lvlText w:val="%1.%2.%3.%4.%5.%6."/>
      <w:lvlJc w:val="left"/>
      <w:pPr>
        <w:tabs>
          <w:tab w:val="left" w:pos="3334"/>
        </w:tabs>
        <w:ind w:left="3190" w:hanging="936"/>
      </w:pPr>
    </w:lvl>
    <w:lvl w:ilvl="6">
      <w:start w:val="1"/>
      <w:numFmt w:val="decimal"/>
      <w:lvlText w:val="%1.%2.%3.%4.%5.%6.%7."/>
      <w:lvlJc w:val="left"/>
      <w:pPr>
        <w:tabs>
          <w:tab w:val="left" w:pos="4054"/>
        </w:tabs>
        <w:ind w:left="3694" w:hanging="1080"/>
      </w:pPr>
    </w:lvl>
    <w:lvl w:ilvl="7">
      <w:start w:val="1"/>
      <w:numFmt w:val="decimal"/>
      <w:lvlText w:val="%1.%2.%3.%4.%5.%6.%7.%8."/>
      <w:lvlJc w:val="left"/>
      <w:pPr>
        <w:tabs>
          <w:tab w:val="left" w:pos="4414"/>
        </w:tabs>
        <w:ind w:left="4198" w:hanging="1224"/>
      </w:pPr>
    </w:lvl>
    <w:lvl w:ilvl="8">
      <w:start w:val="1"/>
      <w:numFmt w:val="decimal"/>
      <w:lvlText w:val="%1.%2.%3.%4.%5.%6.%7.%8.%9."/>
      <w:lvlJc w:val="left"/>
      <w:pPr>
        <w:tabs>
          <w:tab w:val="left" w:pos="5134"/>
        </w:tabs>
        <w:ind w:left="4774" w:hanging="1440"/>
      </w:pPr>
    </w:lvl>
  </w:abstractNum>
  <w:abstractNum w:abstractNumId="3" w15:restartNumberingAfterBreak="0">
    <w:nsid w:val="74717183"/>
    <w:multiLevelType w:val="multilevel"/>
    <w:tmpl w:val="74717183"/>
    <w:lvl w:ilvl="0">
      <w:numFmt w:val="bullet"/>
      <w:lvlText w:val="-"/>
      <w:lvlJc w:val="left"/>
      <w:pPr>
        <w:ind w:left="720" w:hanging="360"/>
      </w:pPr>
      <w:rPr>
        <w:rFonts w:ascii="Calibri" w:eastAsiaTheme="minorHAnsi"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D625A2D"/>
    <w:multiLevelType w:val="multilevel"/>
    <w:tmpl w:val="7D625A2D"/>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05D"/>
    <w:rsid w:val="0002225E"/>
    <w:rsid w:val="00046BB9"/>
    <w:rsid w:val="00047158"/>
    <w:rsid w:val="00063B8F"/>
    <w:rsid w:val="000833B7"/>
    <w:rsid w:val="00083D9C"/>
    <w:rsid w:val="000A4FD4"/>
    <w:rsid w:val="000A7D4D"/>
    <w:rsid w:val="000B303C"/>
    <w:rsid w:val="000E233F"/>
    <w:rsid w:val="00101760"/>
    <w:rsid w:val="00101977"/>
    <w:rsid w:val="0014398F"/>
    <w:rsid w:val="00154E8A"/>
    <w:rsid w:val="00160F9F"/>
    <w:rsid w:val="001634AE"/>
    <w:rsid w:val="00167DDF"/>
    <w:rsid w:val="00184679"/>
    <w:rsid w:val="00194BAC"/>
    <w:rsid w:val="00197047"/>
    <w:rsid w:val="001A7FC3"/>
    <w:rsid w:val="001D6BA4"/>
    <w:rsid w:val="001F482F"/>
    <w:rsid w:val="001F65FE"/>
    <w:rsid w:val="00204AB8"/>
    <w:rsid w:val="00235489"/>
    <w:rsid w:val="00242D28"/>
    <w:rsid w:val="002648B9"/>
    <w:rsid w:val="00272AAC"/>
    <w:rsid w:val="0028632C"/>
    <w:rsid w:val="002A53AA"/>
    <w:rsid w:val="002D5D2E"/>
    <w:rsid w:val="002E3F99"/>
    <w:rsid w:val="002F1CF1"/>
    <w:rsid w:val="003115FE"/>
    <w:rsid w:val="00347750"/>
    <w:rsid w:val="00363DB3"/>
    <w:rsid w:val="00375EFD"/>
    <w:rsid w:val="00383FBC"/>
    <w:rsid w:val="003851CD"/>
    <w:rsid w:val="00394DDF"/>
    <w:rsid w:val="003C72E2"/>
    <w:rsid w:val="003E1CD7"/>
    <w:rsid w:val="003E628E"/>
    <w:rsid w:val="00452DA7"/>
    <w:rsid w:val="00486DF6"/>
    <w:rsid w:val="004A428D"/>
    <w:rsid w:val="004C06F1"/>
    <w:rsid w:val="004D1632"/>
    <w:rsid w:val="004D25ED"/>
    <w:rsid w:val="004F09C4"/>
    <w:rsid w:val="004F46AC"/>
    <w:rsid w:val="0050296C"/>
    <w:rsid w:val="00504732"/>
    <w:rsid w:val="00506416"/>
    <w:rsid w:val="00506E55"/>
    <w:rsid w:val="005128BA"/>
    <w:rsid w:val="00515635"/>
    <w:rsid w:val="00517904"/>
    <w:rsid w:val="00520526"/>
    <w:rsid w:val="00523CF9"/>
    <w:rsid w:val="00524EB1"/>
    <w:rsid w:val="0055664C"/>
    <w:rsid w:val="00564372"/>
    <w:rsid w:val="00587F4C"/>
    <w:rsid w:val="005D13BD"/>
    <w:rsid w:val="00606D29"/>
    <w:rsid w:val="00636CC4"/>
    <w:rsid w:val="0064577C"/>
    <w:rsid w:val="006462EE"/>
    <w:rsid w:val="006503F3"/>
    <w:rsid w:val="006563E2"/>
    <w:rsid w:val="00661ECC"/>
    <w:rsid w:val="006B7703"/>
    <w:rsid w:val="006C7F9A"/>
    <w:rsid w:val="006D74DD"/>
    <w:rsid w:val="00715499"/>
    <w:rsid w:val="00732495"/>
    <w:rsid w:val="00736AC6"/>
    <w:rsid w:val="007441E2"/>
    <w:rsid w:val="007456BF"/>
    <w:rsid w:val="00752C12"/>
    <w:rsid w:val="0078140E"/>
    <w:rsid w:val="00791B0D"/>
    <w:rsid w:val="00791F69"/>
    <w:rsid w:val="007A48D1"/>
    <w:rsid w:val="007A71F7"/>
    <w:rsid w:val="007A7B4D"/>
    <w:rsid w:val="007B3E42"/>
    <w:rsid w:val="007C4081"/>
    <w:rsid w:val="007E3F70"/>
    <w:rsid w:val="007F10E6"/>
    <w:rsid w:val="00816190"/>
    <w:rsid w:val="00823596"/>
    <w:rsid w:val="0084251C"/>
    <w:rsid w:val="00850063"/>
    <w:rsid w:val="00856FDE"/>
    <w:rsid w:val="00857998"/>
    <w:rsid w:val="00861E03"/>
    <w:rsid w:val="008A540C"/>
    <w:rsid w:val="008B08D7"/>
    <w:rsid w:val="008C647C"/>
    <w:rsid w:val="008C6A6C"/>
    <w:rsid w:val="008C775F"/>
    <w:rsid w:val="008D542D"/>
    <w:rsid w:val="008D55A4"/>
    <w:rsid w:val="008E2186"/>
    <w:rsid w:val="00901E18"/>
    <w:rsid w:val="00913731"/>
    <w:rsid w:val="00930678"/>
    <w:rsid w:val="00937CD1"/>
    <w:rsid w:val="00951A73"/>
    <w:rsid w:val="00952219"/>
    <w:rsid w:val="00966549"/>
    <w:rsid w:val="00991490"/>
    <w:rsid w:val="009F72E4"/>
    <w:rsid w:val="00A0743F"/>
    <w:rsid w:val="00A2291F"/>
    <w:rsid w:val="00A32BD7"/>
    <w:rsid w:val="00A330A9"/>
    <w:rsid w:val="00A3777C"/>
    <w:rsid w:val="00A44077"/>
    <w:rsid w:val="00A56241"/>
    <w:rsid w:val="00A653DD"/>
    <w:rsid w:val="00A721DF"/>
    <w:rsid w:val="00A9005D"/>
    <w:rsid w:val="00A94E0E"/>
    <w:rsid w:val="00AA09A2"/>
    <w:rsid w:val="00AA5BEA"/>
    <w:rsid w:val="00AB7039"/>
    <w:rsid w:val="00AC1101"/>
    <w:rsid w:val="00B01EF3"/>
    <w:rsid w:val="00B02128"/>
    <w:rsid w:val="00B31F61"/>
    <w:rsid w:val="00B32C5E"/>
    <w:rsid w:val="00B54A42"/>
    <w:rsid w:val="00B72D42"/>
    <w:rsid w:val="00B77B6E"/>
    <w:rsid w:val="00B82005"/>
    <w:rsid w:val="00BB6D53"/>
    <w:rsid w:val="00BC30CD"/>
    <w:rsid w:val="00BD076E"/>
    <w:rsid w:val="00BE35E5"/>
    <w:rsid w:val="00BE646A"/>
    <w:rsid w:val="00C11CD3"/>
    <w:rsid w:val="00C17325"/>
    <w:rsid w:val="00C20B59"/>
    <w:rsid w:val="00C263B6"/>
    <w:rsid w:val="00C26509"/>
    <w:rsid w:val="00C47FCD"/>
    <w:rsid w:val="00C56BD3"/>
    <w:rsid w:val="00C73AB7"/>
    <w:rsid w:val="00C7530E"/>
    <w:rsid w:val="00C8312F"/>
    <w:rsid w:val="00C84877"/>
    <w:rsid w:val="00C90BAE"/>
    <w:rsid w:val="00C9537D"/>
    <w:rsid w:val="00CB6265"/>
    <w:rsid w:val="00CC6DF0"/>
    <w:rsid w:val="00D25C7F"/>
    <w:rsid w:val="00D26FEB"/>
    <w:rsid w:val="00D324DC"/>
    <w:rsid w:val="00D369A3"/>
    <w:rsid w:val="00D50308"/>
    <w:rsid w:val="00D625DE"/>
    <w:rsid w:val="00D8139E"/>
    <w:rsid w:val="00D82E6B"/>
    <w:rsid w:val="00D960B5"/>
    <w:rsid w:val="00D96E51"/>
    <w:rsid w:val="00DA0429"/>
    <w:rsid w:val="00DA339A"/>
    <w:rsid w:val="00DA51E3"/>
    <w:rsid w:val="00DE012C"/>
    <w:rsid w:val="00E00F7E"/>
    <w:rsid w:val="00E02445"/>
    <w:rsid w:val="00E042D6"/>
    <w:rsid w:val="00E113F5"/>
    <w:rsid w:val="00E22A26"/>
    <w:rsid w:val="00E310E4"/>
    <w:rsid w:val="00E62A4C"/>
    <w:rsid w:val="00E95555"/>
    <w:rsid w:val="00EB58CD"/>
    <w:rsid w:val="00EB7724"/>
    <w:rsid w:val="00EC63E3"/>
    <w:rsid w:val="00EC7AC7"/>
    <w:rsid w:val="00EE1E81"/>
    <w:rsid w:val="00EE51EF"/>
    <w:rsid w:val="00F16BD3"/>
    <w:rsid w:val="00F27B8D"/>
    <w:rsid w:val="00F43B10"/>
    <w:rsid w:val="00F5745B"/>
    <w:rsid w:val="00F90335"/>
    <w:rsid w:val="00F93FA8"/>
    <w:rsid w:val="00FA69CE"/>
    <w:rsid w:val="00FC6A07"/>
    <w:rsid w:val="00FD3683"/>
    <w:rsid w:val="00FE127F"/>
    <w:rsid w:val="04F45685"/>
    <w:rsid w:val="18822500"/>
    <w:rsid w:val="4B0E66E1"/>
    <w:rsid w:val="681B138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F158B"/>
  <w15:docId w15:val="{AE043340-BA9F-4CD9-B271-8DFD74CF5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uk-UA" w:eastAsia="uk-UA"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qFormat="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val="ru-RU" w:eastAsia="ru-RU"/>
    </w:rPr>
  </w:style>
  <w:style w:type="paragraph" w:styleId="1">
    <w:name w:val="heading 1"/>
    <w:basedOn w:val="a"/>
    <w:next w:val="a"/>
    <w:link w:val="10"/>
    <w:uiPriority w:val="99"/>
    <w:qFormat/>
    <w:pPr>
      <w:keepNext/>
      <w:spacing w:after="0" w:line="240" w:lineRule="auto"/>
      <w:jc w:val="center"/>
      <w:outlineLvl w:val="0"/>
    </w:pPr>
    <w:rPr>
      <w:rFonts w:ascii="Times New Roman" w:eastAsia="Times New Roman" w:hAnsi="Times New Roman" w:cs="Times New Roman"/>
      <w:sz w:val="28"/>
      <w:szCs w:val="28"/>
      <w:lang w:val="uk-UA"/>
    </w:rPr>
  </w:style>
  <w:style w:type="paragraph" w:styleId="2">
    <w:name w:val="heading 2"/>
    <w:basedOn w:val="a"/>
    <w:next w:val="a"/>
    <w:link w:val="20"/>
    <w:uiPriority w:val="99"/>
    <w:qFormat/>
    <w:pPr>
      <w:keepNext/>
      <w:widowControl w:val="0"/>
      <w:tabs>
        <w:tab w:val="left" w:pos="0"/>
      </w:tabs>
      <w:suppressAutoHyphens/>
      <w:autoSpaceDE w:val="0"/>
      <w:spacing w:before="240" w:after="60" w:line="240" w:lineRule="auto"/>
      <w:ind w:left="576" w:hanging="576"/>
      <w:outlineLvl w:val="1"/>
    </w:pPr>
    <w:rPr>
      <w:rFonts w:ascii="Cambria" w:eastAsia="Times New Roman" w:hAnsi="Cambria" w:cs="Times New Roman"/>
      <w:b/>
      <w:bCs/>
      <w:i/>
      <w:iCs/>
      <w:sz w:val="28"/>
      <w:szCs w:val="28"/>
      <w:lang w:eastAsia="ar-SA"/>
    </w:rPr>
  </w:style>
  <w:style w:type="paragraph" w:styleId="3">
    <w:name w:val="heading 3"/>
    <w:basedOn w:val="a"/>
    <w:next w:val="a"/>
    <w:link w:val="30"/>
    <w:uiPriority w:val="99"/>
    <w:qFormat/>
    <w:pPr>
      <w:widowControl w:val="0"/>
      <w:tabs>
        <w:tab w:val="left" w:pos="0"/>
      </w:tabs>
      <w:suppressAutoHyphens/>
      <w:autoSpaceDE w:val="0"/>
      <w:spacing w:after="0" w:line="240" w:lineRule="auto"/>
      <w:ind w:left="720" w:hanging="720"/>
      <w:outlineLvl w:val="2"/>
    </w:pPr>
    <w:rPr>
      <w:rFonts w:ascii="Times New Roman CYR" w:eastAsia="Times New Roman" w:hAnsi="Times New Roman CYR" w:cs="Times New Roman CYR"/>
      <w:sz w:val="24"/>
      <w:szCs w:val="24"/>
      <w:lang w:eastAsia="ar-SA"/>
    </w:rPr>
  </w:style>
  <w:style w:type="paragraph" w:styleId="4">
    <w:name w:val="heading 4"/>
    <w:basedOn w:val="a"/>
    <w:next w:val="a"/>
    <w:link w:val="40"/>
    <w:uiPriority w:val="99"/>
    <w:qFormat/>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iPriority w:val="99"/>
    <w:qFormat/>
    <w:pPr>
      <w:widowControl w:val="0"/>
      <w:tabs>
        <w:tab w:val="left" w:pos="0"/>
      </w:tabs>
      <w:suppressAutoHyphens/>
      <w:autoSpaceDE w:val="0"/>
      <w:spacing w:before="240" w:after="60" w:line="240" w:lineRule="auto"/>
      <w:ind w:left="1008" w:hanging="1008"/>
      <w:outlineLvl w:val="4"/>
    </w:pPr>
    <w:rPr>
      <w:rFonts w:ascii="Times New Roman CYR" w:eastAsia="Times New Roman" w:hAnsi="Times New Roman CYR" w:cs="Times New Roman CYR"/>
      <w:b/>
      <w:bCs/>
      <w:i/>
      <w:iCs/>
      <w:sz w:val="26"/>
      <w:szCs w:val="26"/>
      <w:lang w:eastAsia="ar-SA"/>
    </w:rPr>
  </w:style>
  <w:style w:type="paragraph" w:styleId="6">
    <w:name w:val="heading 6"/>
    <w:basedOn w:val="a"/>
    <w:next w:val="a"/>
    <w:link w:val="60"/>
    <w:qFormat/>
    <w:pPr>
      <w:keepNext/>
      <w:spacing w:after="0" w:line="240" w:lineRule="auto"/>
      <w:jc w:val="center"/>
      <w:outlineLvl w:val="5"/>
    </w:pPr>
    <w:rPr>
      <w:rFonts w:ascii="Times New Roman" w:eastAsia="Times New Roman" w:hAnsi="Times New Roman" w:cs="Times New Roman"/>
      <w:b/>
      <w:sz w:val="24"/>
      <w:szCs w:val="20"/>
      <w:lang w:val="uk-UA" w:eastAsia="ar-SA"/>
    </w:rPr>
  </w:style>
  <w:style w:type="paragraph" w:styleId="7">
    <w:name w:val="heading 7"/>
    <w:basedOn w:val="a"/>
    <w:next w:val="a"/>
    <w:link w:val="70"/>
    <w:uiPriority w:val="99"/>
    <w:qFormat/>
    <w:pPr>
      <w:spacing w:before="240" w:after="60" w:line="240" w:lineRule="auto"/>
      <w:outlineLvl w:val="6"/>
    </w:pPr>
    <w:rPr>
      <w:rFonts w:ascii="Times New Roman" w:eastAsia="Times New Roman" w:hAnsi="Times New Roman" w:cs="Times New Roman"/>
      <w:sz w:val="24"/>
      <w:szCs w:val="24"/>
      <w:lang w:val="uk-UA"/>
    </w:rPr>
  </w:style>
  <w:style w:type="paragraph" w:styleId="8">
    <w:name w:val="heading 8"/>
    <w:basedOn w:val="a"/>
    <w:next w:val="a"/>
    <w:link w:val="80"/>
    <w:uiPriority w:val="99"/>
    <w:qFormat/>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Block Text"/>
    <w:basedOn w:val="a"/>
    <w:uiPriority w:val="99"/>
    <w:pPr>
      <w:spacing w:after="0" w:line="240" w:lineRule="auto"/>
      <w:ind w:left="284" w:right="-58" w:firstLine="436"/>
      <w:jc w:val="both"/>
    </w:pPr>
    <w:rPr>
      <w:rFonts w:ascii="Times New Roman" w:eastAsia="Times New Roman" w:hAnsi="Times New Roman" w:cs="Times New Roman"/>
      <w:sz w:val="24"/>
      <w:szCs w:val="24"/>
    </w:rPr>
  </w:style>
  <w:style w:type="paragraph" w:styleId="a6">
    <w:name w:val="Body Text"/>
    <w:basedOn w:val="a"/>
    <w:link w:val="12"/>
    <w:uiPriority w:val="99"/>
    <w:pPr>
      <w:widowControl w:val="0"/>
      <w:suppressAutoHyphens/>
      <w:autoSpaceDE w:val="0"/>
      <w:spacing w:after="120" w:line="240" w:lineRule="auto"/>
    </w:pPr>
    <w:rPr>
      <w:rFonts w:ascii="Times New Roman CYR" w:eastAsia="Times New Roman" w:hAnsi="Times New Roman CYR" w:cs="Times New Roman CYR"/>
      <w:sz w:val="24"/>
      <w:szCs w:val="24"/>
      <w:lang w:eastAsia="ar-SA"/>
    </w:rPr>
  </w:style>
  <w:style w:type="paragraph" w:styleId="21">
    <w:name w:val="Body Text 2"/>
    <w:basedOn w:val="a"/>
    <w:link w:val="22"/>
    <w:uiPriority w:val="99"/>
    <w:pPr>
      <w:spacing w:after="120" w:line="480" w:lineRule="auto"/>
    </w:pPr>
    <w:rPr>
      <w:rFonts w:ascii="Times New Roman CYR" w:hAnsi="Times New Roman CYR" w:cs="Times New Roman CYR"/>
      <w:sz w:val="24"/>
      <w:szCs w:val="24"/>
    </w:rPr>
  </w:style>
  <w:style w:type="paragraph" w:styleId="31">
    <w:name w:val="Body Text 3"/>
    <w:basedOn w:val="a"/>
    <w:link w:val="32"/>
    <w:uiPriority w:val="99"/>
    <w:pPr>
      <w:spacing w:after="120" w:line="240" w:lineRule="auto"/>
    </w:pPr>
    <w:rPr>
      <w:sz w:val="16"/>
      <w:szCs w:val="16"/>
    </w:rPr>
  </w:style>
  <w:style w:type="paragraph" w:styleId="a7">
    <w:name w:val="Body Text Indent"/>
    <w:basedOn w:val="a"/>
    <w:link w:val="a8"/>
    <w:uiPriority w:val="99"/>
    <w:qFormat/>
    <w:pPr>
      <w:suppressAutoHyphens/>
      <w:spacing w:after="0" w:line="240" w:lineRule="auto"/>
      <w:ind w:firstLine="540"/>
      <w:jc w:val="both"/>
    </w:pPr>
    <w:rPr>
      <w:rFonts w:ascii="Times New Roman" w:eastAsia="Times New Roman" w:hAnsi="Times New Roman" w:cs="Times New Roman"/>
      <w:color w:val="000000"/>
      <w:sz w:val="24"/>
      <w:szCs w:val="24"/>
      <w:lang w:val="uk-UA" w:eastAsia="ar-SA"/>
    </w:rPr>
  </w:style>
  <w:style w:type="paragraph" w:styleId="23">
    <w:name w:val="Body Text Indent 2"/>
    <w:basedOn w:val="a"/>
    <w:link w:val="24"/>
    <w:uiPriority w:val="99"/>
    <w:pPr>
      <w:spacing w:after="120" w:line="480" w:lineRule="auto"/>
      <w:ind w:left="283"/>
    </w:pPr>
    <w:rPr>
      <w:rFonts w:ascii="Calibri" w:hAnsi="Calibri" w:cs="Calibri"/>
      <w:lang w:eastAsia="ar-SA"/>
    </w:rPr>
  </w:style>
  <w:style w:type="paragraph" w:styleId="33">
    <w:name w:val="Body Text Indent 3"/>
    <w:basedOn w:val="a"/>
    <w:link w:val="34"/>
    <w:uiPriority w:val="99"/>
    <w:pPr>
      <w:spacing w:after="120"/>
      <w:ind w:left="283"/>
    </w:pPr>
    <w:rPr>
      <w:rFonts w:ascii="Courier New" w:hAnsi="Courier New" w:cs="Courier New"/>
      <w:sz w:val="16"/>
      <w:szCs w:val="16"/>
      <w:lang w:val="uk-UA"/>
    </w:rPr>
  </w:style>
  <w:style w:type="paragraph" w:styleId="a9">
    <w:name w:val="annotation text"/>
    <w:basedOn w:val="a"/>
    <w:link w:val="aa"/>
    <w:uiPriority w:val="99"/>
    <w:semiHidden/>
    <w:pPr>
      <w:spacing w:after="0" w:line="240" w:lineRule="auto"/>
    </w:pPr>
    <w:rPr>
      <w:rFonts w:ascii="Times New Roman" w:eastAsia="MS Mincho" w:hAnsi="Times New Roman" w:cs="Times New Roman"/>
      <w:sz w:val="20"/>
      <w:szCs w:val="20"/>
    </w:rPr>
  </w:style>
  <w:style w:type="paragraph" w:styleId="ab">
    <w:name w:val="annotation subject"/>
    <w:basedOn w:val="a9"/>
    <w:next w:val="a9"/>
    <w:link w:val="ac"/>
    <w:uiPriority w:val="99"/>
    <w:semiHidden/>
    <w:pPr>
      <w:suppressAutoHyphens/>
    </w:pPr>
    <w:rPr>
      <w:b/>
      <w:bCs/>
      <w:lang w:val="uk-UA" w:eastAsia="ar-SA"/>
    </w:rPr>
  </w:style>
  <w:style w:type="character" w:styleId="ad">
    <w:name w:val="Emphasis"/>
    <w:uiPriority w:val="99"/>
    <w:qFormat/>
    <w:rPr>
      <w:i/>
      <w:iCs/>
    </w:rPr>
  </w:style>
  <w:style w:type="paragraph" w:styleId="ae">
    <w:name w:val="endnote text"/>
    <w:basedOn w:val="a"/>
    <w:link w:val="13"/>
    <w:uiPriority w:val="99"/>
    <w:pPr>
      <w:widowControl w:val="0"/>
      <w:suppressAutoHyphens/>
      <w:spacing w:before="140" w:after="0" w:line="240" w:lineRule="auto"/>
      <w:ind w:firstLine="680"/>
      <w:jc w:val="both"/>
    </w:pPr>
    <w:rPr>
      <w:rFonts w:ascii="Times New Roman" w:eastAsia="Times New Roman" w:hAnsi="Times New Roman" w:cs="Times New Roman"/>
      <w:sz w:val="20"/>
      <w:szCs w:val="24"/>
      <w:lang w:val="uk-UA" w:eastAsia="ar-SA"/>
    </w:rPr>
  </w:style>
  <w:style w:type="character" w:styleId="af">
    <w:name w:val="FollowedHyperlink"/>
    <w:uiPriority w:val="99"/>
    <w:rPr>
      <w:color w:val="800080"/>
      <w:u w:val="single"/>
    </w:rPr>
  </w:style>
  <w:style w:type="paragraph" w:styleId="af0">
    <w:name w:val="footer"/>
    <w:basedOn w:val="a"/>
    <w:link w:val="14"/>
    <w:uiPriority w:val="99"/>
    <w:pPr>
      <w:widowControl w:val="0"/>
      <w:tabs>
        <w:tab w:val="center" w:pos="4677"/>
        <w:tab w:val="right" w:pos="9355"/>
      </w:tabs>
      <w:suppressAutoHyphens/>
      <w:autoSpaceDE w:val="0"/>
      <w:spacing w:after="0" w:line="240" w:lineRule="auto"/>
    </w:pPr>
    <w:rPr>
      <w:rFonts w:ascii="Times New Roman CYR" w:eastAsia="Times New Roman" w:hAnsi="Times New Roman CYR" w:cs="Times New Roman"/>
      <w:sz w:val="24"/>
      <w:szCs w:val="24"/>
      <w:lang w:eastAsia="ar-SA"/>
    </w:rPr>
  </w:style>
  <w:style w:type="character" w:styleId="af1">
    <w:name w:val="footnote reference"/>
    <w:uiPriority w:val="99"/>
    <w:semiHidden/>
    <w:rPr>
      <w:vertAlign w:val="superscript"/>
    </w:rPr>
  </w:style>
  <w:style w:type="paragraph" w:styleId="af2">
    <w:name w:val="footnote text"/>
    <w:basedOn w:val="a"/>
    <w:link w:val="25"/>
    <w:uiPriority w:val="99"/>
    <w:pPr>
      <w:spacing w:after="0" w:line="240" w:lineRule="auto"/>
    </w:pPr>
    <w:rPr>
      <w:rFonts w:ascii="Calibri" w:eastAsia="Times New Roman" w:hAnsi="Calibri" w:cs="Times New Roman"/>
      <w:lang w:eastAsia="ar-SA"/>
    </w:rPr>
  </w:style>
  <w:style w:type="paragraph" w:styleId="af3">
    <w:name w:val="header"/>
    <w:basedOn w:val="a"/>
    <w:link w:val="15"/>
    <w:uiPriority w:val="99"/>
    <w:pPr>
      <w:tabs>
        <w:tab w:val="center" w:pos="4819"/>
        <w:tab w:val="right" w:pos="9639"/>
      </w:tabs>
      <w:suppressAutoHyphens/>
      <w:spacing w:after="0" w:line="240" w:lineRule="auto"/>
    </w:pPr>
    <w:rPr>
      <w:rFonts w:ascii="Times New Roman" w:eastAsia="Times New Roman" w:hAnsi="Times New Roman" w:cs="Times New Roman"/>
      <w:sz w:val="24"/>
      <w:szCs w:val="24"/>
      <w:lang w:eastAsia="ar-SA"/>
    </w:rPr>
  </w:style>
  <w:style w:type="paragraph" w:styleId="HTML">
    <w:name w:val="HTML Preformatted"/>
    <w:basedOn w:val="a"/>
    <w:link w:val="HTML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Courier New" w:hAnsi="Courier New" w:cs="Wingdings"/>
      <w:sz w:val="24"/>
      <w:szCs w:val="24"/>
      <w:lang w:eastAsia="ar-SA"/>
    </w:rPr>
  </w:style>
  <w:style w:type="character" w:styleId="af4">
    <w:name w:val="Hyperlink"/>
    <w:rPr>
      <w:color w:val="0000FF"/>
      <w:u w:val="single"/>
    </w:rPr>
  </w:style>
  <w:style w:type="paragraph" w:styleId="af5">
    <w:name w:val="List"/>
    <w:basedOn w:val="a6"/>
    <w:rPr>
      <w:rFonts w:cs="Mangal"/>
    </w:rPr>
  </w:style>
  <w:style w:type="paragraph" w:styleId="af6">
    <w:name w:val="Normal (Web)"/>
    <w:basedOn w:val="a"/>
    <w:link w:val="16"/>
    <w:uiPriority w:val="99"/>
    <w:qFormat/>
    <w:pPr>
      <w:spacing w:before="100" w:beforeAutospacing="1" w:after="100" w:afterAutospacing="1" w:line="240" w:lineRule="auto"/>
    </w:pPr>
    <w:rPr>
      <w:rFonts w:ascii="Times New Roman" w:eastAsia="Times New Roman" w:hAnsi="Times New Roman" w:cs="Times New Roman"/>
      <w:sz w:val="24"/>
      <w:szCs w:val="24"/>
    </w:rPr>
  </w:style>
  <w:style w:type="character" w:styleId="af7">
    <w:name w:val="page number"/>
    <w:basedOn w:val="17"/>
    <w:uiPriority w:val="99"/>
  </w:style>
  <w:style w:type="character" w:customStyle="1" w:styleId="17">
    <w:name w:val="Основной шрифт абзаца1"/>
  </w:style>
  <w:style w:type="paragraph" w:styleId="af8">
    <w:name w:val="Signature"/>
    <w:basedOn w:val="a"/>
    <w:link w:val="18"/>
    <w:pPr>
      <w:widowControl w:val="0"/>
      <w:suppressAutoHyphens/>
      <w:spacing w:after="0" w:line="240" w:lineRule="auto"/>
      <w:ind w:left="4252"/>
    </w:pPr>
    <w:rPr>
      <w:rFonts w:ascii="Times New Roman" w:eastAsia="Andale Sans UI" w:hAnsi="Times New Roman" w:cs="Times New Roman"/>
      <w:kern w:val="1"/>
      <w:sz w:val="24"/>
      <w:szCs w:val="24"/>
      <w:lang w:eastAsia="ar-SA"/>
    </w:rPr>
  </w:style>
  <w:style w:type="character" w:styleId="af9">
    <w:name w:val="Strong"/>
    <w:uiPriority w:val="99"/>
    <w:qFormat/>
    <w:rPr>
      <w:b/>
      <w:bCs/>
    </w:rPr>
  </w:style>
  <w:style w:type="paragraph" w:styleId="afa">
    <w:name w:val="Subtitle"/>
    <w:basedOn w:val="19"/>
    <w:next w:val="a6"/>
    <w:link w:val="1a"/>
    <w:uiPriority w:val="99"/>
    <w:qFormat/>
    <w:pPr>
      <w:keepNext/>
      <w:widowControl w:val="0"/>
      <w:spacing w:before="240" w:after="120"/>
    </w:pPr>
    <w:rPr>
      <w:rFonts w:ascii="Arial" w:eastAsia="Andale Sans UI" w:hAnsi="Arial" w:cs="Arial"/>
      <w:i/>
      <w:iCs/>
      <w:kern w:val="1"/>
      <w:szCs w:val="28"/>
    </w:rPr>
  </w:style>
  <w:style w:type="paragraph" w:customStyle="1" w:styleId="19">
    <w:name w:val="Заголовок1"/>
    <w:basedOn w:val="a"/>
    <w:next w:val="a6"/>
    <w:pPr>
      <w:suppressAutoHyphens/>
      <w:spacing w:after="0" w:line="240" w:lineRule="auto"/>
      <w:jc w:val="center"/>
    </w:pPr>
    <w:rPr>
      <w:rFonts w:ascii="Times New Roman" w:eastAsia="Times New Roman" w:hAnsi="Times New Roman" w:cs="Times New Roman"/>
      <w:sz w:val="28"/>
      <w:szCs w:val="20"/>
      <w:lang w:val="uk-UA" w:eastAsia="ar-SA"/>
    </w:rPr>
  </w:style>
  <w:style w:type="table" w:styleId="afb">
    <w:name w:val="Table Grid"/>
    <w:basedOn w:val="a1"/>
    <w:uiPriority w:val="39"/>
    <w:qFormat/>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Title"/>
    <w:basedOn w:val="19"/>
    <w:next w:val="afa"/>
    <w:link w:val="afd"/>
    <w:uiPriority w:val="99"/>
    <w:qFormat/>
    <w:pPr>
      <w:keepNext/>
      <w:widowControl w:val="0"/>
      <w:spacing w:before="240" w:after="120"/>
      <w:jc w:val="left"/>
    </w:pPr>
    <w:rPr>
      <w:rFonts w:ascii="Arial" w:eastAsia="Andale Sans UI" w:hAnsi="Arial" w:cs="Arial"/>
      <w:kern w:val="1"/>
      <w:szCs w:val="28"/>
    </w:rPr>
  </w:style>
  <w:style w:type="paragraph" w:customStyle="1" w:styleId="1b">
    <w:name w:val="Без интервала1"/>
    <w:link w:val="NoSpacingChar"/>
    <w:uiPriority w:val="99"/>
    <w:qFormat/>
    <w:pPr>
      <w:suppressAutoHyphens/>
    </w:pPr>
    <w:rPr>
      <w:rFonts w:ascii="Calibri" w:eastAsia="Calibri" w:hAnsi="Calibri" w:cs="Times New Roman"/>
      <w:sz w:val="22"/>
      <w:szCs w:val="22"/>
      <w:lang w:eastAsia="ar-SA"/>
    </w:rPr>
  </w:style>
  <w:style w:type="character" w:customStyle="1" w:styleId="NoSpacingChar">
    <w:name w:val="No Spacing Char"/>
    <w:link w:val="1b"/>
    <w:qFormat/>
    <w:locked/>
    <w:rPr>
      <w:rFonts w:ascii="Calibri" w:eastAsia="Calibri" w:hAnsi="Calibri" w:cs="Times New Roman"/>
      <w:lang w:val="uk-UA" w:eastAsia="ar-SA"/>
    </w:rPr>
  </w:style>
  <w:style w:type="paragraph" w:styleId="afe">
    <w:name w:val="List Paragraph"/>
    <w:basedOn w:val="a"/>
    <w:uiPriority w:val="34"/>
    <w:qFormat/>
    <w:pPr>
      <w:ind w:left="720"/>
      <w:contextualSpacing/>
    </w:pPr>
  </w:style>
  <w:style w:type="character" w:customStyle="1" w:styleId="10">
    <w:name w:val="Заголовок 1 Знак"/>
    <w:basedOn w:val="a0"/>
    <w:link w:val="1"/>
    <w:uiPriority w:val="99"/>
    <w:qFormat/>
    <w:rPr>
      <w:rFonts w:ascii="Times New Roman" w:eastAsia="Times New Roman" w:hAnsi="Times New Roman" w:cs="Times New Roman"/>
      <w:sz w:val="28"/>
      <w:szCs w:val="28"/>
      <w:lang w:val="uk-UA"/>
    </w:rPr>
  </w:style>
  <w:style w:type="character" w:customStyle="1" w:styleId="apple-converted-space">
    <w:name w:val="apple-converted-space"/>
    <w:qFormat/>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circle">
    <w:name w:val="circle"/>
    <w:basedOn w:val="a0"/>
    <w:qFormat/>
  </w:style>
  <w:style w:type="character" w:customStyle="1" w:styleId="tooltiplabel">
    <w:name w:val="tooltip__label"/>
    <w:basedOn w:val="a0"/>
    <w:qFormat/>
  </w:style>
  <w:style w:type="character" w:customStyle="1" w:styleId="20">
    <w:name w:val="Заголовок 2 Знак"/>
    <w:basedOn w:val="a0"/>
    <w:link w:val="2"/>
    <w:uiPriority w:val="99"/>
    <w:qFormat/>
    <w:rPr>
      <w:rFonts w:ascii="Cambria" w:eastAsia="Times New Roman" w:hAnsi="Cambria" w:cs="Times New Roman"/>
      <w:b/>
      <w:bCs/>
      <w:i/>
      <w:iCs/>
      <w:sz w:val="28"/>
      <w:szCs w:val="28"/>
      <w:lang w:eastAsia="ar-SA"/>
    </w:rPr>
  </w:style>
  <w:style w:type="character" w:customStyle="1" w:styleId="30">
    <w:name w:val="Заголовок 3 Знак"/>
    <w:basedOn w:val="a0"/>
    <w:link w:val="3"/>
    <w:uiPriority w:val="99"/>
    <w:qFormat/>
    <w:rPr>
      <w:rFonts w:ascii="Times New Roman CYR" w:eastAsia="Times New Roman" w:hAnsi="Times New Roman CYR" w:cs="Times New Roman CYR"/>
      <w:sz w:val="24"/>
      <w:szCs w:val="24"/>
      <w:lang w:eastAsia="ar-SA"/>
    </w:rPr>
  </w:style>
  <w:style w:type="character" w:customStyle="1" w:styleId="40">
    <w:name w:val="Заголовок 4 Знак"/>
    <w:basedOn w:val="a0"/>
    <w:link w:val="4"/>
    <w:uiPriority w:val="99"/>
    <w:qFormat/>
    <w:rPr>
      <w:rFonts w:ascii="Times New Roman" w:eastAsia="Times New Roman" w:hAnsi="Times New Roman" w:cs="Times New Roman"/>
      <w:b/>
      <w:bCs/>
      <w:sz w:val="28"/>
      <w:szCs w:val="28"/>
    </w:rPr>
  </w:style>
  <w:style w:type="character" w:customStyle="1" w:styleId="50">
    <w:name w:val="Заголовок 5 Знак"/>
    <w:basedOn w:val="a0"/>
    <w:link w:val="5"/>
    <w:uiPriority w:val="99"/>
    <w:qFormat/>
    <w:rPr>
      <w:rFonts w:ascii="Times New Roman CYR" w:eastAsia="Times New Roman" w:hAnsi="Times New Roman CYR" w:cs="Times New Roman CYR"/>
      <w:b/>
      <w:bCs/>
      <w:i/>
      <w:iCs/>
      <w:sz w:val="26"/>
      <w:szCs w:val="26"/>
      <w:lang w:eastAsia="ar-SA"/>
    </w:rPr>
  </w:style>
  <w:style w:type="character" w:customStyle="1" w:styleId="60">
    <w:name w:val="Заголовок 6 Знак"/>
    <w:basedOn w:val="a0"/>
    <w:link w:val="6"/>
    <w:qFormat/>
    <w:rPr>
      <w:rFonts w:ascii="Times New Roman" w:eastAsia="Times New Roman" w:hAnsi="Times New Roman" w:cs="Times New Roman"/>
      <w:b/>
      <w:sz w:val="24"/>
      <w:szCs w:val="20"/>
      <w:lang w:val="uk-UA" w:eastAsia="ar-SA"/>
    </w:rPr>
  </w:style>
  <w:style w:type="character" w:customStyle="1" w:styleId="70">
    <w:name w:val="Заголовок 7 Знак"/>
    <w:basedOn w:val="a0"/>
    <w:link w:val="7"/>
    <w:uiPriority w:val="99"/>
    <w:qFormat/>
    <w:rPr>
      <w:rFonts w:ascii="Times New Roman" w:eastAsia="Times New Roman" w:hAnsi="Times New Roman" w:cs="Times New Roman"/>
      <w:sz w:val="24"/>
      <w:szCs w:val="24"/>
      <w:lang w:val="uk-UA"/>
    </w:rPr>
  </w:style>
  <w:style w:type="character" w:customStyle="1" w:styleId="80">
    <w:name w:val="Заголовок 8 Знак"/>
    <w:basedOn w:val="a0"/>
    <w:link w:val="8"/>
    <w:uiPriority w:val="99"/>
    <w:qFormat/>
    <w:rPr>
      <w:rFonts w:ascii="Times New Roman" w:eastAsia="Times New Roman" w:hAnsi="Times New Roman" w:cs="Times New Roman"/>
      <w:i/>
      <w:iCs/>
      <w:sz w:val="24"/>
      <w:szCs w:val="24"/>
    </w:rPr>
  </w:style>
  <w:style w:type="character" w:customStyle="1" w:styleId="WW8Num4z0">
    <w:name w:val="WW8Num4z0"/>
    <w:qFormat/>
    <w:rPr>
      <w:rFonts w:ascii="Symbol" w:hAnsi="Symbol" w:cs="Symbol"/>
    </w:rPr>
  </w:style>
  <w:style w:type="character" w:customStyle="1" w:styleId="WW8Num5z0">
    <w:name w:val="WW8Num5z0"/>
    <w:qFormat/>
    <w:rPr>
      <w:rFonts w:ascii="Times New Roman" w:hAnsi="Times New Roman" w:cs="Times New Roman"/>
      <w:lang w:val="uk-UA"/>
    </w:rPr>
  </w:style>
  <w:style w:type="character" w:customStyle="1" w:styleId="WW8Num7z1">
    <w:name w:val="WW8Num7z1"/>
    <w:qFormat/>
  </w:style>
  <w:style w:type="character" w:customStyle="1" w:styleId="WW8Num6z0">
    <w:name w:val="WW8Num6z0"/>
    <w:qFormat/>
    <w:rPr>
      <w:rFonts w:ascii="Arial" w:hAnsi="Arial" w:cs="Arial"/>
      <w:lang w:val="uk-UA"/>
    </w:rPr>
  </w:style>
  <w:style w:type="character" w:customStyle="1" w:styleId="WW8Num7z0">
    <w:name w:val="WW8Num7z0"/>
    <w:qFormat/>
    <w:rPr>
      <w:rFonts w:ascii="Arial Narrow" w:hAnsi="Arial Narrow" w:cs="Times New Roman CYR"/>
      <w:lang w:val="uk-UA"/>
    </w:rPr>
  </w:style>
  <w:style w:type="character" w:customStyle="1" w:styleId="WW8Num10z1">
    <w:name w:val="WW8Num10z1"/>
    <w:qFormat/>
    <w:rPr>
      <w:rFonts w:ascii="Courier New" w:hAnsi="Courier New" w:cs="Courier New"/>
    </w:rPr>
  </w:style>
  <w:style w:type="character" w:customStyle="1" w:styleId="35">
    <w:name w:val="Основной шрифт абзаца3"/>
    <w:qFormat/>
  </w:style>
  <w:style w:type="character" w:customStyle="1" w:styleId="WW8Num8z0">
    <w:name w:val="WW8Num8z0"/>
    <w:qFormat/>
    <w:rPr>
      <w:rFonts w:ascii="Times New Roman" w:hAnsi="Times New Roman" w:cs="Times New Roman"/>
      <w:u w:val="none"/>
      <w:lang w:val="uk-UA"/>
    </w:rPr>
  </w:style>
  <w:style w:type="character" w:customStyle="1" w:styleId="WW8Num9z0">
    <w:name w:val="WW8Num9z0"/>
    <w:qFormat/>
    <w:rPr>
      <w:rFonts w:ascii="Symbol" w:hAnsi="Symbol" w:cs="Symbol"/>
    </w:rPr>
  </w:style>
  <w:style w:type="character" w:customStyle="1" w:styleId="WW8Num10z0">
    <w:name w:val="WW8Num10z0"/>
    <w:qFormat/>
    <w:rPr>
      <w:rFonts w:ascii="Arial Narrow" w:eastAsia="Times New Roman" w:hAnsi="Arial Narrow" w:cs="Times New Roman CYR"/>
    </w:rPr>
  </w:style>
  <w:style w:type="character" w:customStyle="1" w:styleId="WW8Num11z0">
    <w:name w:val="WW8Num11z0"/>
    <w:qFormat/>
    <w:rPr>
      <w:color w:val="auto"/>
    </w:rPr>
  </w:style>
  <w:style w:type="character" w:customStyle="1" w:styleId="WW8Num11z1">
    <w:name w:val="WW8Num11z1"/>
    <w:qFormat/>
  </w:style>
  <w:style w:type="character" w:customStyle="1" w:styleId="WW8Num11z2">
    <w:name w:val="WW8Num11z2"/>
    <w:qFormat/>
  </w:style>
  <w:style w:type="character" w:customStyle="1" w:styleId="WW8Num12z0">
    <w:name w:val="WW8Num12z0"/>
    <w:qFormat/>
    <w:rPr>
      <w:rFonts w:ascii="Times New Roman" w:eastAsia="Times New Roman" w:hAnsi="Times New Roman" w:cs="Times New Roman"/>
      <w:lang w:val="uk-UA"/>
    </w:rPr>
  </w:style>
  <w:style w:type="character" w:customStyle="1" w:styleId="WW8Num14z0">
    <w:name w:val="WW8Num14z0"/>
    <w:qFormat/>
    <w:rPr>
      <w:rFonts w:ascii="Symbol" w:hAnsi="Symbol" w:cs="Symbol"/>
      <w:color w:val="auto"/>
    </w:rPr>
  </w:style>
  <w:style w:type="character" w:customStyle="1" w:styleId="WW8Num15z0">
    <w:name w:val="WW8Num15z0"/>
    <w:qFormat/>
    <w:rPr>
      <w:rFonts w:cs="Times New Roman"/>
    </w:rPr>
  </w:style>
  <w:style w:type="character" w:customStyle="1" w:styleId="WW8Num16z0">
    <w:name w:val="WW8Num16z0"/>
    <w:qFormat/>
    <w:rPr>
      <w:rFonts w:ascii="Symbol" w:hAnsi="Symbol" w:cs="Symbol"/>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b/>
    </w:rPr>
  </w:style>
  <w:style w:type="character" w:customStyle="1" w:styleId="WW8Num16z4">
    <w:name w:val="WW8Num16z4"/>
    <w:qFormat/>
    <w:rPr>
      <w:b/>
    </w:rPr>
  </w:style>
  <w:style w:type="character" w:customStyle="1" w:styleId="WW8Num18z0">
    <w:name w:val="WW8Num18z0"/>
    <w:qFormat/>
    <w:rPr>
      <w:rFonts w:ascii="Symbol" w:hAnsi="Symbol" w:cs="Symbol"/>
    </w:rPr>
  </w:style>
  <w:style w:type="character" w:customStyle="1" w:styleId="WW8Num19z0">
    <w:name w:val="WW8Num19z0"/>
    <w:qFormat/>
    <w:rPr>
      <w:rFonts w:ascii="Symbol" w:hAnsi="Symbol" w:cs="Symbol"/>
    </w:rPr>
  </w:style>
  <w:style w:type="character" w:customStyle="1" w:styleId="WW8Num20z0">
    <w:name w:val="WW8Num20z0"/>
    <w:qFormat/>
  </w:style>
  <w:style w:type="character" w:customStyle="1" w:styleId="WW8Num21z0">
    <w:name w:val="WW8Num21z0"/>
    <w:qFormat/>
    <w:rPr>
      <w:rFonts w:cs="Times New Roman"/>
    </w:rPr>
  </w:style>
  <w:style w:type="character" w:customStyle="1" w:styleId="WW8Num21z1">
    <w:name w:val="WW8Num21z1"/>
    <w:qFormat/>
    <w:rPr>
      <w:rFonts w:cs="Times New Roman"/>
    </w:rPr>
  </w:style>
  <w:style w:type="character" w:customStyle="1" w:styleId="WW8Num21z2">
    <w:name w:val="WW8Num21z2"/>
    <w:qFormat/>
    <w:rPr>
      <w:rFonts w:ascii="Wingdings" w:hAnsi="Wingdings" w:cs="Wingdings"/>
    </w:rPr>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6z0">
    <w:name w:val="WW8Num26z0"/>
    <w:qFormat/>
    <w:rPr>
      <w:rFonts w:ascii="Symbol" w:hAnsi="Symbol" w:cs="Symbol"/>
    </w:rPr>
  </w:style>
  <w:style w:type="character" w:customStyle="1" w:styleId="WW8Num27z0">
    <w:name w:val="WW8Num27z0"/>
    <w:qFormat/>
    <w:rPr>
      <w:rFonts w:ascii="Arial Narrow" w:eastAsia="Times New Roman" w:hAnsi="Arial Narrow" w:cs="Times New Roman CYR"/>
      <w:lang w:val="uk-UA"/>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9z0">
    <w:name w:val="WW8Num29z0"/>
    <w:qFormat/>
    <w:rPr>
      <w:rFonts w:ascii="Times New Roman" w:hAnsi="Times New Roman" w:cs="Times New Roman"/>
      <w:u w:val="none"/>
      <w:lang w:val="uk-UA"/>
    </w:rPr>
  </w:style>
  <w:style w:type="character" w:customStyle="1" w:styleId="WW8Num30z0">
    <w:name w:val="WW8Num30z0"/>
    <w:qFormat/>
    <w:rPr>
      <w:b/>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2z0">
    <w:name w:val="WW8Num32z0"/>
    <w:qFormat/>
    <w:rPr>
      <w:rFonts w:ascii="Times New Roman" w:eastAsia="Times New Roman" w:hAnsi="Times New Roman" w:cs="Times New Roman"/>
    </w:rPr>
  </w:style>
  <w:style w:type="character" w:customStyle="1" w:styleId="WW8Num32z2">
    <w:name w:val="WW8Num32z2"/>
    <w:rPr>
      <w:rFonts w:ascii="Wingdings" w:hAnsi="Wingdings" w:cs="Wingdings"/>
    </w:rPr>
  </w:style>
  <w:style w:type="character" w:customStyle="1" w:styleId="WW8Num32z3">
    <w:name w:val="WW8Num32z3"/>
    <w:rPr>
      <w:rFonts w:ascii="Symbol" w:hAnsi="Symbol" w:cs="Symbol"/>
    </w:rPr>
  </w:style>
  <w:style w:type="character" w:customStyle="1" w:styleId="WW8Num34z0">
    <w:name w:val="WW8Num34z0"/>
    <w:qFormat/>
  </w:style>
  <w:style w:type="character" w:customStyle="1" w:styleId="WW8Num36z1">
    <w:name w:val="WW8Num36z1"/>
    <w:rPr>
      <w:rFonts w:ascii="Times New Roman" w:eastAsia="Times New Roman" w:hAnsi="Times New Roman" w:cs="Times New Roman"/>
    </w:rPr>
  </w:style>
  <w:style w:type="character" w:customStyle="1" w:styleId="WW8Num37z0">
    <w:name w:val="WW8Num37z0"/>
    <w:rPr>
      <w:rFonts w:ascii="Times New Roman" w:eastAsia="Times New Roman" w:hAnsi="Times New Roman" w:cs="Times New Roman"/>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7z4">
    <w:name w:val="WW8Num37z4"/>
    <w:rPr>
      <w:b/>
    </w:rPr>
  </w:style>
  <w:style w:type="character" w:customStyle="1" w:styleId="WW8Num38z1">
    <w:name w:val="WW8Num38z1"/>
  </w:style>
  <w:style w:type="character" w:customStyle="1" w:styleId="WW8Num40z0">
    <w:name w:val="WW8Num40z0"/>
  </w:style>
  <w:style w:type="character" w:customStyle="1" w:styleId="26">
    <w:name w:val="Основной шрифт абзаца2"/>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Times New Roman CYR" w:hAnsi="Times New Roman CYR" w:cs="Times New Roman CYR"/>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qFormat/>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2">
    <w:name w:val="WW8Num7z2"/>
  </w:style>
  <w:style w:type="character" w:customStyle="1" w:styleId="WW8Num7z3">
    <w:name w:val="WW8Num7z3"/>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1">
    <w:name w:val="WW8Num8z1"/>
    <w:qFormat/>
    <w:rPr>
      <w:rFonts w:ascii="Courier New" w:hAnsi="Courier New" w:cs="Times New Roman"/>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1">
    <w:name w:val="WW8Num12z1"/>
    <w:qFormat/>
    <w:rPr>
      <w:rFonts w:ascii="Courier New" w:hAnsi="Courier New" w:cs="Wingdings"/>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1">
    <w:name w:val="WW8Num15z1"/>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Symbol" w:hAnsi="Symbol" w:cs="Symbol"/>
    </w:rPr>
  </w:style>
  <w:style w:type="character" w:customStyle="1" w:styleId="WW8Num24z1">
    <w:name w:val="WW8Num24z1"/>
    <w:qFormat/>
    <w:rPr>
      <w:rFonts w:ascii="Times New Roman" w:eastAsia="Times New Roman" w:hAnsi="Times New Roman" w:cs="Times New Roman"/>
    </w:rPr>
  </w:style>
  <w:style w:type="character" w:customStyle="1" w:styleId="WW8Num24z2">
    <w:name w:val="WW8Num24z2"/>
    <w:qFormat/>
    <w:rPr>
      <w:rFonts w:cs="Times New Roman"/>
    </w:rPr>
  </w:style>
  <w:style w:type="character" w:customStyle="1" w:styleId="WW8Num25z0">
    <w:name w:val="WW8Num25z0"/>
    <w:qFormat/>
    <w:rPr>
      <w:rFonts w:ascii="Arial" w:eastAsia="Times New Roman" w:hAnsi="Arial" w:cs="Arial"/>
      <w:lang w:val="uk-UA"/>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qFormat/>
    <w:rPr>
      <w:b/>
    </w:rPr>
  </w:style>
  <w:style w:type="character" w:customStyle="1" w:styleId="WW8Num28z1">
    <w:name w:val="WW8Num28z1"/>
    <w:qFormat/>
  </w:style>
  <w:style w:type="character" w:customStyle="1" w:styleId="WW8Num29z1">
    <w:name w:val="WW8Num29z1"/>
    <w:qFormat/>
  </w:style>
  <w:style w:type="character" w:customStyle="1" w:styleId="WW8Num29z2">
    <w:name w:val="WW8Num29z2"/>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2">
    <w:name w:val="WW8Num31z2"/>
    <w:qFormat/>
    <w:rPr>
      <w:rFonts w:ascii="Wingdings" w:hAnsi="Wingdings" w:cs="Wingdings"/>
    </w:rPr>
  </w:style>
  <w:style w:type="character" w:customStyle="1" w:styleId="WW8Num32z1">
    <w:name w:val="WW8Num32z1"/>
    <w:qFormat/>
    <w:rPr>
      <w:rFonts w:ascii="Courier New" w:hAnsi="Courier New" w:cs="Courier New"/>
    </w:rPr>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8z0">
    <w:name w:val="WW8Num38z0"/>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rPr>
      <w:rFonts w:ascii="Times New Roman" w:eastAsia="Times New Roman" w:hAnsi="Times New Roman" w:cs="Times New Roman"/>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39z3">
    <w:name w:val="WW8Num39z3"/>
    <w:qFormat/>
    <w:rPr>
      <w:rFonts w:ascii="Symbol" w:hAnsi="Symbol" w:cs="Symbol"/>
    </w:rPr>
  </w:style>
  <w:style w:type="character" w:customStyle="1" w:styleId="WW8Num40z1">
    <w:name w:val="WW8Num40z1"/>
    <w:qFormat/>
  </w:style>
  <w:style w:type="character" w:customStyle="1" w:styleId="WW8Num40z2">
    <w:name w:val="WW8Num40z2"/>
    <w:qFormat/>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Symbol" w:hAnsi="Symbol" w:cs="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2z0">
    <w:name w:val="WW8Num42z0"/>
    <w:rPr>
      <w:rFonts w:ascii="Symbol" w:hAnsi="Symbol" w:cs="Symbol"/>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cs="Wingdings"/>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4z0">
    <w:name w:val="WW8Num44z0"/>
  </w:style>
  <w:style w:type="character" w:customStyle="1" w:styleId="WW8Num44z1">
    <w:name w:val="WW8Num44z1"/>
    <w:rPr>
      <w:rFonts w:ascii="Arial" w:eastAsia="Times New Roman" w:hAnsi="Arial" w:cs="Arial"/>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cs="Times New Roman"/>
    </w:rPr>
  </w:style>
  <w:style w:type="character" w:customStyle="1" w:styleId="aff">
    <w:name w:val="Основной текст Знак"/>
    <w:uiPriority w:val="99"/>
    <w:rPr>
      <w:rFonts w:ascii="Times New Roman CYR" w:hAnsi="Times New Roman CYR" w:cs="Times New Roman CYR"/>
      <w:sz w:val="24"/>
      <w:szCs w:val="24"/>
      <w:lang w:val="ru-RU" w:eastAsia="ar-SA" w:bidi="ar-SA"/>
    </w:rPr>
  </w:style>
  <w:style w:type="character" w:customStyle="1" w:styleId="24">
    <w:name w:val="Основной текст с отступом 2 Знак"/>
    <w:link w:val="23"/>
    <w:uiPriority w:val="99"/>
    <w:rPr>
      <w:rFonts w:ascii="Calibri" w:hAnsi="Calibri" w:cs="Calibri"/>
      <w:lang w:eastAsia="ar-SA"/>
    </w:rPr>
  </w:style>
  <w:style w:type="character" w:customStyle="1" w:styleId="aff0">
    <w:name w:val="Текст концевой сноски Знак"/>
    <w:uiPriority w:val="99"/>
    <w:rPr>
      <w:szCs w:val="24"/>
      <w:lang w:val="uk-UA" w:eastAsia="ar-SA" w:bidi="ar-SA"/>
    </w:rPr>
  </w:style>
  <w:style w:type="character" w:customStyle="1" w:styleId="FontStyle12">
    <w:name w:val="Font Style12"/>
    <w:rPr>
      <w:rFonts w:ascii="Times New Roman" w:hAnsi="Times New Roman" w:cs="Times New Roman"/>
      <w:b/>
      <w:bCs/>
      <w:sz w:val="24"/>
      <w:szCs w:val="24"/>
    </w:rPr>
  </w:style>
  <w:style w:type="character" w:customStyle="1" w:styleId="22">
    <w:name w:val="Основной текст 2 Знак"/>
    <w:link w:val="21"/>
    <w:uiPriority w:val="99"/>
    <w:rPr>
      <w:rFonts w:ascii="Times New Roman CYR" w:hAnsi="Times New Roman CYR" w:cs="Times New Roman CYR"/>
      <w:sz w:val="24"/>
      <w:szCs w:val="24"/>
    </w:rPr>
  </w:style>
  <w:style w:type="character" w:customStyle="1" w:styleId="style13226436090000000618024195508-30112011">
    <w:name w:val="style_13226436090000000618024195508-30112011"/>
    <w:basedOn w:val="17"/>
  </w:style>
  <w:style w:type="character" w:customStyle="1" w:styleId="HTML0">
    <w:name w:val="Стандартный HTML Знак"/>
    <w:uiPriority w:val="99"/>
    <w:rPr>
      <w:rFonts w:ascii="Courier New" w:eastAsia="Courier New" w:hAnsi="Courier New" w:cs="Wingdings"/>
      <w:sz w:val="24"/>
      <w:szCs w:val="24"/>
      <w:lang w:val="ru-RU" w:eastAsia="ar-SA" w:bidi="ar-SA"/>
    </w:rPr>
  </w:style>
  <w:style w:type="character" w:customStyle="1" w:styleId="RTFNum31">
    <w:name w:val="RTF_Num 3 1"/>
    <w:rPr>
      <w:rFonts w:ascii="Times New Roman CYR" w:hAnsi="Times New Roman CYR" w:cs="Times New Roman CYR"/>
    </w:rPr>
  </w:style>
  <w:style w:type="character" w:customStyle="1" w:styleId="aff1">
    <w:name w:val="Основной текст + Полужирный"/>
    <w:rPr>
      <w:rFonts w:ascii="Times New Roman CYR" w:hAnsi="Times New Roman CYR" w:cs="Times New Roman CYR"/>
      <w:b/>
      <w:bCs/>
      <w:i/>
      <w:iCs/>
      <w:sz w:val="24"/>
      <w:szCs w:val="24"/>
      <w:lang w:val="ru-RU" w:eastAsia="ar-SA" w:bidi="ar-SA"/>
    </w:rPr>
  </w:style>
  <w:style w:type="character" w:customStyle="1" w:styleId="61">
    <w:name w:val="Основной текст + 6"/>
    <w:rPr>
      <w:rFonts w:ascii="Times New Roman CYR" w:hAnsi="Times New Roman CYR" w:cs="Times New Roman CYR"/>
      <w:b/>
      <w:bCs/>
      <w:sz w:val="13"/>
      <w:szCs w:val="13"/>
      <w:lang w:val="ru-RU" w:eastAsia="ar-SA" w:bidi="ar-SA"/>
    </w:rPr>
  </w:style>
  <w:style w:type="character" w:customStyle="1" w:styleId="Corbel">
    <w:name w:val="Основной текст + Corbel"/>
    <w:rPr>
      <w:rFonts w:ascii="Corbel" w:hAnsi="Corbel" w:cs="Corbel"/>
      <w:sz w:val="21"/>
      <w:szCs w:val="21"/>
      <w:lang w:val="ru-RU" w:eastAsia="ar-SA" w:bidi="ar-SA"/>
    </w:rPr>
  </w:style>
  <w:style w:type="character" w:customStyle="1" w:styleId="71">
    <w:name w:val="Знак Знак7"/>
    <w:rPr>
      <w:rFonts w:ascii="Times New Roman CYR" w:hAnsi="Times New Roman CYR" w:cs="Times New Roman CYR"/>
      <w:b/>
      <w:bCs/>
      <w:i/>
      <w:iCs/>
      <w:sz w:val="26"/>
      <w:szCs w:val="26"/>
      <w:lang w:val="ru-RU" w:eastAsia="ar-SA" w:bidi="ar-SA"/>
    </w:rPr>
  </w:style>
  <w:style w:type="character" w:customStyle="1" w:styleId="aff2">
    <w:name w:val="Верхний колонтитул Знак"/>
    <w:uiPriority w:val="99"/>
    <w:rPr>
      <w:sz w:val="24"/>
      <w:szCs w:val="24"/>
    </w:rPr>
  </w:style>
  <w:style w:type="character" w:customStyle="1" w:styleId="aff3">
    <w:name w:val="Название Знак"/>
    <w:uiPriority w:val="99"/>
    <w:rPr>
      <w:sz w:val="28"/>
      <w:lang w:val="uk-UA"/>
    </w:rPr>
  </w:style>
  <w:style w:type="character" w:customStyle="1" w:styleId="34">
    <w:name w:val="Основной текст с отступом 3 Знак"/>
    <w:link w:val="33"/>
    <w:uiPriority w:val="99"/>
    <w:rPr>
      <w:rFonts w:ascii="Courier New" w:hAnsi="Courier New" w:cs="Courier New"/>
      <w:sz w:val="16"/>
      <w:szCs w:val="16"/>
      <w:lang w:val="uk-UA"/>
    </w:rPr>
  </w:style>
  <w:style w:type="character" w:customStyle="1" w:styleId="rvts37">
    <w:name w:val="rvts37"/>
    <w:basedOn w:val="17"/>
  </w:style>
  <w:style w:type="character" w:customStyle="1" w:styleId="210">
    <w:name w:val="Основной текст с отступом 2 Знак1"/>
    <w:rPr>
      <w:rFonts w:ascii="Times New Roman CYR" w:hAnsi="Times New Roman CYR" w:cs="Times New Roman CYR"/>
      <w:sz w:val="24"/>
      <w:szCs w:val="24"/>
    </w:rPr>
  </w:style>
  <w:style w:type="character" w:customStyle="1" w:styleId="28pt">
    <w:name w:val="Основной текст (2) + 8 pt"/>
    <w:rPr>
      <w:rFonts w:ascii="Microsoft Sans Serif" w:hAnsi="Microsoft Sans Serif" w:cs="Microsoft Sans Serif"/>
      <w:sz w:val="16"/>
      <w:szCs w:val="16"/>
      <w:u w:val="none"/>
      <w:shd w:val="clear" w:color="auto" w:fill="FFFFFF"/>
    </w:rPr>
  </w:style>
  <w:style w:type="character" w:customStyle="1" w:styleId="2Sylfaen">
    <w:name w:val="Основной текст (2) + Sylfaen"/>
    <w:rPr>
      <w:rFonts w:ascii="Sylfaen" w:eastAsia="Times New Roman" w:hAnsi="Sylfaen" w:cs="Sylfaen"/>
      <w:color w:val="000000"/>
      <w:spacing w:val="0"/>
      <w:w w:val="100"/>
      <w:position w:val="0"/>
      <w:sz w:val="17"/>
      <w:szCs w:val="17"/>
      <w:u w:val="none"/>
      <w:shd w:val="clear" w:color="auto" w:fill="FFFFFF"/>
      <w:vertAlign w:val="baseline"/>
      <w:lang w:val="uk-UA"/>
    </w:rPr>
  </w:style>
  <w:style w:type="character" w:customStyle="1" w:styleId="150">
    <w:name w:val="Основной текст (15)"/>
    <w:rPr>
      <w:rFonts w:ascii="Segoe UI" w:eastAsia="Times New Roman" w:hAnsi="Segoe UI" w:cs="Segoe UI"/>
      <w:b/>
      <w:bCs/>
      <w:color w:val="000000"/>
      <w:spacing w:val="0"/>
      <w:w w:val="100"/>
      <w:position w:val="0"/>
      <w:sz w:val="20"/>
      <w:szCs w:val="20"/>
      <w:u w:val="none"/>
      <w:vertAlign w:val="baseline"/>
      <w:lang w:val="uk-UA"/>
    </w:rPr>
  </w:style>
  <w:style w:type="character" w:customStyle="1" w:styleId="160">
    <w:name w:val="Основной текст (16)"/>
    <w:rPr>
      <w:rFonts w:ascii="Calibri" w:eastAsia="Times New Roman" w:hAnsi="Calibri" w:cs="Calibri"/>
      <w:color w:val="000000"/>
      <w:spacing w:val="0"/>
      <w:w w:val="100"/>
      <w:position w:val="0"/>
      <w:sz w:val="28"/>
      <w:szCs w:val="28"/>
      <w:u w:val="none"/>
      <w:vertAlign w:val="baseline"/>
      <w:lang w:val="uk-UA"/>
    </w:rPr>
  </w:style>
  <w:style w:type="character" w:customStyle="1" w:styleId="140">
    <w:name w:val="Заголовок №1 (4)"/>
    <w:rPr>
      <w:rFonts w:ascii="Calibri" w:eastAsia="Times New Roman" w:hAnsi="Calibri" w:cs="Calibri"/>
      <w:b/>
      <w:bCs/>
      <w:color w:val="000000"/>
      <w:spacing w:val="0"/>
      <w:w w:val="100"/>
      <w:position w:val="0"/>
      <w:sz w:val="42"/>
      <w:szCs w:val="42"/>
      <w:u w:val="none"/>
      <w:vertAlign w:val="baseline"/>
      <w:lang w:val="uk-UA"/>
    </w:rPr>
  </w:style>
  <w:style w:type="character" w:customStyle="1" w:styleId="170">
    <w:name w:val="Основной текст (17)"/>
    <w:rPr>
      <w:rFonts w:ascii="Calibri" w:eastAsia="Times New Roman" w:hAnsi="Calibri" w:cs="Calibri"/>
      <w:i/>
      <w:iCs/>
      <w:color w:val="000000"/>
      <w:spacing w:val="0"/>
      <w:w w:val="100"/>
      <w:position w:val="0"/>
      <w:sz w:val="22"/>
      <w:szCs w:val="22"/>
      <w:u w:val="none"/>
      <w:vertAlign w:val="baseline"/>
      <w:lang w:val="uk-UA"/>
    </w:rPr>
  </w:style>
  <w:style w:type="character" w:customStyle="1" w:styleId="180">
    <w:name w:val="Основной текст (18)"/>
    <w:rPr>
      <w:rFonts w:ascii="Sylfaen" w:eastAsia="Times New Roman" w:hAnsi="Sylfaen" w:cs="Sylfaen"/>
      <w:color w:val="000000"/>
      <w:spacing w:val="0"/>
      <w:w w:val="100"/>
      <w:position w:val="0"/>
      <w:sz w:val="17"/>
      <w:szCs w:val="17"/>
      <w:u w:val="none"/>
      <w:vertAlign w:val="baseline"/>
      <w:lang w:val="uk-UA"/>
    </w:rPr>
  </w:style>
  <w:style w:type="character" w:customStyle="1" w:styleId="18Calibri">
    <w:name w:val="Основной текст (18) + Calibri"/>
    <w:rPr>
      <w:rFonts w:ascii="Calibri" w:eastAsia="Times New Roman" w:hAnsi="Calibri" w:cs="Calibri"/>
      <w:b/>
      <w:bCs/>
      <w:color w:val="000000"/>
      <w:spacing w:val="0"/>
      <w:w w:val="100"/>
      <w:position w:val="0"/>
      <w:sz w:val="21"/>
      <w:szCs w:val="21"/>
      <w:u w:val="none"/>
      <w:vertAlign w:val="baseline"/>
      <w:lang w:val="uk-UA"/>
    </w:rPr>
  </w:style>
  <w:style w:type="character" w:customStyle="1" w:styleId="190">
    <w:name w:val="Основной текст (19)"/>
    <w:rPr>
      <w:rFonts w:ascii="Calibri" w:eastAsia="Times New Roman" w:hAnsi="Calibri" w:cs="Calibri"/>
      <w:i/>
      <w:iCs/>
      <w:color w:val="000000"/>
      <w:spacing w:val="0"/>
      <w:w w:val="100"/>
      <w:position w:val="0"/>
      <w:sz w:val="20"/>
      <w:szCs w:val="20"/>
      <w:u w:val="none"/>
      <w:vertAlign w:val="baseline"/>
      <w:lang w:val="uk-UA"/>
    </w:rPr>
  </w:style>
  <w:style w:type="character" w:customStyle="1" w:styleId="1910">
    <w:name w:val="Основной текст (19) + 10"/>
    <w:rPr>
      <w:rFonts w:ascii="Calibri" w:eastAsia="Times New Roman" w:hAnsi="Calibri" w:cs="Calibri"/>
      <w:b/>
      <w:bCs/>
      <w:i/>
      <w:iCs/>
      <w:color w:val="000000"/>
      <w:spacing w:val="0"/>
      <w:w w:val="100"/>
      <w:position w:val="0"/>
      <w:sz w:val="21"/>
      <w:szCs w:val="21"/>
      <w:u w:val="none"/>
      <w:vertAlign w:val="baseline"/>
      <w:lang w:val="uk-UA"/>
    </w:rPr>
  </w:style>
  <w:style w:type="character" w:customStyle="1" w:styleId="27">
    <w:name w:val="Подпись к таблице (2)"/>
    <w:rPr>
      <w:rFonts w:ascii="Calibri" w:eastAsia="Times New Roman" w:hAnsi="Calibri" w:cs="Calibri"/>
      <w:b/>
      <w:bCs/>
      <w:color w:val="000000"/>
      <w:spacing w:val="0"/>
      <w:w w:val="100"/>
      <w:position w:val="0"/>
      <w:sz w:val="21"/>
      <w:szCs w:val="21"/>
      <w:u w:val="none"/>
      <w:vertAlign w:val="baseline"/>
      <w:lang w:val="uk-UA"/>
    </w:rPr>
  </w:style>
  <w:style w:type="character" w:customStyle="1" w:styleId="32">
    <w:name w:val="Основной текст 3 Знак"/>
    <w:link w:val="31"/>
    <w:uiPriority w:val="99"/>
    <w:rPr>
      <w:sz w:val="16"/>
      <w:szCs w:val="16"/>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aff4">
    <w:name w:val="Маркеры списка"/>
    <w:rPr>
      <w:rFonts w:ascii="OpenSymbol" w:eastAsia="OpenSymbol" w:hAnsi="OpenSymbol" w:cs="OpenSymbol"/>
    </w:rPr>
  </w:style>
  <w:style w:type="character" w:customStyle="1" w:styleId="aff5">
    <w:name w:val="Символ нумерации"/>
  </w:style>
  <w:style w:type="character" w:customStyle="1" w:styleId="RTFNum21">
    <w:name w:val="RTF_Num 2 1"/>
    <w:rPr>
      <w:rFonts w:ascii="Times New Roman" w:hAnsi="Times New Roman" w:cs="Times New Roman"/>
    </w:rPr>
  </w:style>
  <w:style w:type="character" w:customStyle="1" w:styleId="1c">
    <w:name w:val="Название Знак1"/>
    <w:rPr>
      <w:rFonts w:ascii="Arial" w:eastAsia="Andale Sans UI" w:hAnsi="Arial" w:cs="Tahoma"/>
      <w:kern w:val="1"/>
      <w:sz w:val="28"/>
      <w:szCs w:val="28"/>
    </w:rPr>
  </w:style>
  <w:style w:type="character" w:customStyle="1" w:styleId="aff6">
    <w:name w:val="Подзаголовок Знак"/>
    <w:uiPriority w:val="99"/>
    <w:rPr>
      <w:rFonts w:ascii="Arial" w:eastAsia="Andale Sans UI" w:hAnsi="Arial" w:cs="Tahoma"/>
      <w:i/>
      <w:iCs/>
      <w:kern w:val="1"/>
      <w:sz w:val="28"/>
      <w:szCs w:val="28"/>
    </w:rPr>
  </w:style>
  <w:style w:type="character" w:customStyle="1" w:styleId="aff7">
    <w:name w:val="Подпись Знак"/>
    <w:rPr>
      <w:rFonts w:eastAsia="Andale Sans UI"/>
      <w:kern w:val="1"/>
      <w:sz w:val="24"/>
      <w:szCs w:val="24"/>
    </w:rPr>
  </w:style>
  <w:style w:type="character" w:customStyle="1" w:styleId="aff8">
    <w:name w:val="Нижний колонтитул Знак"/>
    <w:uiPriority w:val="99"/>
    <w:rPr>
      <w:rFonts w:ascii="Times New Roman CYR" w:hAnsi="Times New Roman CYR" w:cs="Times New Roman CYR"/>
      <w:sz w:val="24"/>
      <w:szCs w:val="24"/>
    </w:rPr>
  </w:style>
  <w:style w:type="character" w:customStyle="1" w:styleId="apple-style-span">
    <w:name w:val="apple-style-span"/>
    <w:basedOn w:val="26"/>
  </w:style>
  <w:style w:type="character" w:customStyle="1" w:styleId="211">
    <w:name w:val="Основной текст 2 Знак1"/>
    <w:rPr>
      <w:sz w:val="24"/>
      <w:szCs w:val="24"/>
    </w:rPr>
  </w:style>
  <w:style w:type="character" w:customStyle="1" w:styleId="310">
    <w:name w:val="Основной текст с отступом 3 Знак1"/>
    <w:rPr>
      <w:sz w:val="16"/>
      <w:szCs w:val="16"/>
      <w:lang w:val="uk-UA"/>
    </w:rPr>
  </w:style>
  <w:style w:type="character" w:customStyle="1" w:styleId="A12">
    <w:name w:val="A12"/>
    <w:rPr>
      <w:rFonts w:cs="Calibri"/>
      <w:color w:val="000000"/>
      <w:sz w:val="20"/>
      <w:szCs w:val="20"/>
    </w:rPr>
  </w:style>
  <w:style w:type="character" w:customStyle="1" w:styleId="FontStyle17">
    <w:name w:val="Font Style17"/>
    <w:rPr>
      <w:rFonts w:ascii="Times New Roman" w:hAnsi="Times New Roman" w:cs="Times New Roman"/>
      <w:sz w:val="18"/>
      <w:szCs w:val="18"/>
    </w:rPr>
  </w:style>
  <w:style w:type="character" w:customStyle="1" w:styleId="1d">
    <w:name w:val="Знак Знак1"/>
    <w:uiPriority w:val="99"/>
    <w:rPr>
      <w:rFonts w:ascii="Arial" w:hAnsi="Arial" w:cs="Arial"/>
      <w:kern w:val="1"/>
      <w:sz w:val="22"/>
      <w:szCs w:val="24"/>
      <w:lang w:val="uk-UA"/>
    </w:rPr>
  </w:style>
  <w:style w:type="character" w:customStyle="1" w:styleId="hps">
    <w:name w:val="hps"/>
    <w:uiPriority w:val="99"/>
  </w:style>
  <w:style w:type="character" w:customStyle="1" w:styleId="BodyTextChar">
    <w:name w:val="Body Text Char"/>
    <w:rPr>
      <w:rFonts w:ascii="Arial" w:hAnsi="Arial" w:cs="Times New Roman"/>
      <w:sz w:val="20"/>
      <w:szCs w:val="20"/>
      <w:lang w:val="en-GB"/>
    </w:rPr>
  </w:style>
  <w:style w:type="character" w:customStyle="1" w:styleId="aff9">
    <w:name w:val="Текст сноски Знак"/>
    <w:uiPriority w:val="99"/>
    <w:rPr>
      <w:rFonts w:ascii="Calibri" w:hAnsi="Calibri" w:cs="Calibri"/>
      <w:sz w:val="22"/>
      <w:szCs w:val="22"/>
    </w:rPr>
  </w:style>
  <w:style w:type="character" w:customStyle="1" w:styleId="1e">
    <w:name w:val="Текст сноски Знак1"/>
    <w:rPr>
      <w:rFonts w:ascii="Times New Roman CYR" w:hAnsi="Times New Roman CYR" w:cs="Times New Roman CYR"/>
    </w:rPr>
  </w:style>
  <w:style w:type="character" w:customStyle="1" w:styleId="affa">
    <w:name w:val="Символ сноски"/>
    <w:rPr>
      <w:rFonts w:cs="Times New Roman"/>
      <w:vertAlign w:val="superscript"/>
    </w:rPr>
  </w:style>
  <w:style w:type="character" w:customStyle="1" w:styleId="rvts9">
    <w:name w:val="rvts9"/>
    <w:basedOn w:val="26"/>
    <w:uiPriority w:val="99"/>
  </w:style>
  <w:style w:type="character" w:customStyle="1" w:styleId="rvts23">
    <w:name w:val="rvts23"/>
    <w:basedOn w:val="26"/>
  </w:style>
  <w:style w:type="character" w:customStyle="1" w:styleId="Hyperlink2">
    <w:name w:val="Hyperlink.2"/>
    <w:rPr>
      <w:lang w:val="ru-RU"/>
    </w:rPr>
  </w:style>
  <w:style w:type="character" w:customStyle="1" w:styleId="12">
    <w:name w:val="Основной текст Знак1"/>
    <w:basedOn w:val="a0"/>
    <w:link w:val="a6"/>
    <w:uiPriority w:val="99"/>
    <w:rPr>
      <w:rFonts w:ascii="Times New Roman CYR" w:eastAsia="Times New Roman" w:hAnsi="Times New Roman CYR" w:cs="Times New Roman CYR"/>
      <w:sz w:val="24"/>
      <w:szCs w:val="24"/>
      <w:lang w:eastAsia="ar-SA"/>
    </w:rPr>
  </w:style>
  <w:style w:type="paragraph" w:customStyle="1" w:styleId="36">
    <w:name w:val="Название3"/>
    <w:basedOn w:val="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37">
    <w:name w:val="Указатель3"/>
    <w:basedOn w:val="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paragraph" w:customStyle="1" w:styleId="28">
    <w:name w:val="Название2"/>
    <w:basedOn w:val="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29">
    <w:name w:val="Указатель2"/>
    <w:basedOn w:val="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paragraph" w:customStyle="1" w:styleId="1f">
    <w:name w:val="Название объекта1"/>
    <w:basedOn w:val="a"/>
    <w:pPr>
      <w:widowControl w:val="0"/>
      <w:suppressLineNumbers/>
      <w:suppressAutoHyphens/>
      <w:autoSpaceDE w:val="0"/>
      <w:spacing w:before="120" w:after="120" w:line="240" w:lineRule="auto"/>
    </w:pPr>
    <w:rPr>
      <w:rFonts w:ascii="Times New Roman CYR" w:eastAsia="Times New Roman" w:hAnsi="Times New Roman CYR" w:cs="Mangal"/>
      <w:i/>
      <w:iCs/>
      <w:sz w:val="24"/>
      <w:szCs w:val="24"/>
      <w:lang w:eastAsia="ar-SA"/>
    </w:rPr>
  </w:style>
  <w:style w:type="paragraph" w:customStyle="1" w:styleId="affb">
    <w:name w:val="Покажчик"/>
    <w:basedOn w:val="a"/>
    <w:pPr>
      <w:widowControl w:val="0"/>
      <w:suppressLineNumbers/>
      <w:suppressAutoHyphens/>
      <w:autoSpaceDE w:val="0"/>
      <w:spacing w:after="0" w:line="240" w:lineRule="auto"/>
    </w:pPr>
    <w:rPr>
      <w:rFonts w:ascii="Times New Roman CYR" w:eastAsia="Times New Roman" w:hAnsi="Times New Roman CYR" w:cs="Mangal"/>
      <w:sz w:val="24"/>
      <w:szCs w:val="24"/>
      <w:lang w:eastAsia="ar-SA"/>
    </w:rPr>
  </w:style>
  <w:style w:type="character" w:customStyle="1" w:styleId="14">
    <w:name w:val="Нижний колонтитул Знак1"/>
    <w:basedOn w:val="a0"/>
    <w:link w:val="af0"/>
    <w:uiPriority w:val="99"/>
    <w:rPr>
      <w:rFonts w:ascii="Times New Roman CYR" w:eastAsia="Times New Roman" w:hAnsi="Times New Roman CYR" w:cs="Times New Roman"/>
      <w:sz w:val="24"/>
      <w:szCs w:val="24"/>
      <w:lang w:eastAsia="ar-SA"/>
    </w:rPr>
  </w:style>
  <w:style w:type="paragraph" w:customStyle="1" w:styleId="212">
    <w:name w:val="Маркированный список 21"/>
    <w:basedOn w:val="a"/>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213">
    <w:name w:val="Основной текст с отступом 21"/>
    <w:basedOn w:val="a"/>
    <w:pPr>
      <w:suppressAutoHyphens/>
      <w:spacing w:after="120" w:line="480" w:lineRule="auto"/>
      <w:ind w:left="283"/>
    </w:pPr>
    <w:rPr>
      <w:rFonts w:ascii="Calibri" w:eastAsia="Times New Roman" w:hAnsi="Calibri" w:cs="Times New Roman"/>
      <w:lang w:eastAsia="ar-SA"/>
    </w:rPr>
  </w:style>
  <w:style w:type="character" w:customStyle="1" w:styleId="13">
    <w:name w:val="Текст концевой сноски Знак1"/>
    <w:basedOn w:val="a0"/>
    <w:link w:val="ae"/>
    <w:uiPriority w:val="99"/>
    <w:rPr>
      <w:rFonts w:ascii="Times New Roman" w:eastAsia="Times New Roman" w:hAnsi="Times New Roman" w:cs="Times New Roman"/>
      <w:sz w:val="20"/>
      <w:szCs w:val="24"/>
      <w:lang w:val="uk-UA" w:eastAsia="ar-SA"/>
    </w:rPr>
  </w:style>
  <w:style w:type="paragraph" w:customStyle="1" w:styleId="1f0">
    <w:name w:val="Цитата1"/>
    <w:basedOn w:val="a"/>
    <w:pPr>
      <w:suppressAutoHyphens/>
      <w:spacing w:after="0" w:line="240" w:lineRule="auto"/>
      <w:ind w:left="284" w:right="-58" w:firstLine="436"/>
      <w:jc w:val="both"/>
    </w:pPr>
    <w:rPr>
      <w:rFonts w:ascii="Times New Roman" w:eastAsia="Times New Roman" w:hAnsi="Times New Roman" w:cs="Times New Roman"/>
      <w:sz w:val="24"/>
      <w:szCs w:val="20"/>
      <w:lang w:eastAsia="ar-SA"/>
    </w:rPr>
  </w:style>
  <w:style w:type="paragraph" w:customStyle="1" w:styleId="affc">
    <w:name w:val="Знак Знак Знак"/>
    <w:basedOn w:val="a"/>
    <w:uiPriority w:val="99"/>
    <w:pPr>
      <w:suppressAutoHyphens/>
      <w:spacing w:after="0" w:line="240" w:lineRule="auto"/>
    </w:pPr>
    <w:rPr>
      <w:rFonts w:ascii="Verdana" w:eastAsia="Times New Roman" w:hAnsi="Verdana" w:cs="Verdana"/>
      <w:sz w:val="20"/>
      <w:szCs w:val="20"/>
      <w:lang w:val="en-US" w:eastAsia="ar-SA"/>
    </w:rPr>
  </w:style>
  <w:style w:type="paragraph" w:customStyle="1" w:styleId="CharChar">
    <w:name w:val="Char Знак Знак Char Знак Знак Знак Знак Знак Знак Знак Знак Знак Знак Знак Знак"/>
    <w:basedOn w:val="a"/>
    <w:pPr>
      <w:suppressAutoHyphens/>
      <w:spacing w:after="0" w:line="240" w:lineRule="auto"/>
    </w:pPr>
    <w:rPr>
      <w:rFonts w:ascii="Verdana" w:eastAsia="Times New Roman" w:hAnsi="Verdana" w:cs="Verdana"/>
      <w:sz w:val="20"/>
      <w:szCs w:val="20"/>
      <w:lang w:val="en-US" w:eastAsia="ar-SA"/>
    </w:rPr>
  </w:style>
  <w:style w:type="character" w:customStyle="1" w:styleId="a8">
    <w:name w:val="Основной текст с отступом Знак"/>
    <w:basedOn w:val="a0"/>
    <w:link w:val="a7"/>
    <w:uiPriority w:val="99"/>
    <w:qFormat/>
    <w:rPr>
      <w:rFonts w:ascii="Times New Roman" w:eastAsia="Times New Roman" w:hAnsi="Times New Roman" w:cs="Times New Roman"/>
      <w:color w:val="000000"/>
      <w:sz w:val="24"/>
      <w:szCs w:val="24"/>
      <w:lang w:val="uk-UA" w:eastAsia="ar-SA"/>
    </w:rPr>
  </w:style>
  <w:style w:type="character" w:customStyle="1" w:styleId="HTML1">
    <w:name w:val="Стандартный HTML Знак1"/>
    <w:basedOn w:val="a0"/>
    <w:link w:val="HTML"/>
    <w:rPr>
      <w:rFonts w:ascii="Courier New" w:eastAsia="Courier New" w:hAnsi="Courier New" w:cs="Wingdings"/>
      <w:sz w:val="24"/>
      <w:szCs w:val="24"/>
      <w:lang w:eastAsia="ar-SA"/>
    </w:rPr>
  </w:style>
  <w:style w:type="paragraph" w:customStyle="1" w:styleId="214">
    <w:name w:val="Основной текст 21"/>
    <w:basedOn w:val="a"/>
    <w:pPr>
      <w:widowControl w:val="0"/>
      <w:suppressAutoHyphens/>
      <w:autoSpaceDE w:val="0"/>
      <w:spacing w:after="120" w:line="480" w:lineRule="auto"/>
    </w:pPr>
    <w:rPr>
      <w:rFonts w:ascii="Times New Roman CYR" w:eastAsia="Times New Roman" w:hAnsi="Times New Roman CYR" w:cs="Times New Roman"/>
      <w:sz w:val="24"/>
      <w:szCs w:val="24"/>
      <w:lang w:eastAsia="ar-SA"/>
    </w:rPr>
  </w:style>
  <w:style w:type="paragraph" w:customStyle="1" w:styleId="affd">
    <w:name w:val="Знак Знак Знак Знак"/>
    <w:basedOn w:val="a"/>
    <w:pPr>
      <w:suppressAutoHyphens/>
      <w:spacing w:after="0" w:line="240" w:lineRule="auto"/>
    </w:pPr>
    <w:rPr>
      <w:rFonts w:ascii="Verdana" w:eastAsia="Times New Roman" w:hAnsi="Verdana" w:cs="Verdana"/>
      <w:sz w:val="20"/>
      <w:szCs w:val="20"/>
      <w:lang w:val="en-US" w:eastAsia="ar-SA"/>
    </w:rPr>
  </w:style>
  <w:style w:type="paragraph" w:customStyle="1" w:styleId="LO-Normal">
    <w:name w:val="LO-Normal"/>
    <w:pPr>
      <w:widowControl w:val="0"/>
      <w:suppressAutoHyphens/>
      <w:snapToGrid w:val="0"/>
      <w:spacing w:line="300" w:lineRule="auto"/>
      <w:ind w:firstLine="1300"/>
    </w:pPr>
    <w:rPr>
      <w:rFonts w:ascii="Times New Roman" w:eastAsia="Times New Roman" w:hAnsi="Times New Roman" w:cs="Times New Roman"/>
      <w:sz w:val="22"/>
      <w:lang w:eastAsia="ar-SA"/>
    </w:rPr>
  </w:style>
  <w:style w:type="paragraph" w:customStyle="1" w:styleId="rvps2">
    <w:name w:val="rvps2"/>
    <w:basedOn w:val="a"/>
    <w:uiPriority w:val="99"/>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15">
    <w:name w:val="Верхний колонтитул Знак1"/>
    <w:basedOn w:val="a0"/>
    <w:link w:val="af3"/>
    <w:uiPriority w:val="99"/>
    <w:rPr>
      <w:rFonts w:ascii="Times New Roman" w:eastAsia="Times New Roman" w:hAnsi="Times New Roman" w:cs="Times New Roman"/>
      <w:sz w:val="24"/>
      <w:szCs w:val="24"/>
      <w:lang w:eastAsia="ar-SA"/>
    </w:rPr>
  </w:style>
  <w:style w:type="paragraph" w:customStyle="1" w:styleId="Default">
    <w:name w:val="Default"/>
    <w:pPr>
      <w:suppressAutoHyphens/>
      <w:autoSpaceDE w:val="0"/>
    </w:pPr>
    <w:rPr>
      <w:rFonts w:ascii="Times New Roman" w:eastAsia="Times New Roman" w:hAnsi="Times New Roman" w:cs="Times New Roman"/>
      <w:color w:val="000000"/>
      <w:sz w:val="24"/>
      <w:szCs w:val="24"/>
      <w:lang w:val="ru-RU" w:eastAsia="ar-SA"/>
    </w:rPr>
  </w:style>
  <w:style w:type="paragraph" w:customStyle="1" w:styleId="1f1">
    <w:name w:val="Основной текст с отступом1"/>
    <w:basedOn w:val="a"/>
    <w:uiPriority w:val="99"/>
    <w:pPr>
      <w:suppressAutoHyphens/>
      <w:spacing w:after="0" w:line="240" w:lineRule="auto"/>
      <w:ind w:left="360" w:firstLine="708"/>
      <w:jc w:val="both"/>
    </w:pPr>
    <w:rPr>
      <w:rFonts w:ascii="Times New Roman" w:eastAsia="Times New Roman" w:hAnsi="Times New Roman" w:cs="Times New Roman"/>
      <w:sz w:val="28"/>
      <w:szCs w:val="24"/>
      <w:lang w:val="uk-UA" w:eastAsia="ar-SA"/>
    </w:rPr>
  </w:style>
  <w:style w:type="paragraph" w:customStyle="1" w:styleId="311">
    <w:name w:val="Основной текст с отступом 31"/>
    <w:basedOn w:val="a"/>
    <w:pPr>
      <w:widowControl w:val="0"/>
      <w:suppressAutoHyphens/>
      <w:spacing w:after="120" w:line="300" w:lineRule="auto"/>
      <w:ind w:left="283" w:firstLine="720"/>
      <w:jc w:val="both"/>
    </w:pPr>
    <w:rPr>
      <w:rFonts w:ascii="Courier New" w:eastAsia="Times New Roman" w:hAnsi="Courier New" w:cs="Courier New"/>
      <w:sz w:val="16"/>
      <w:szCs w:val="16"/>
      <w:lang w:val="uk-UA" w:eastAsia="ar-SA"/>
    </w:rPr>
  </w:style>
  <w:style w:type="paragraph" w:customStyle="1" w:styleId="affe">
    <w:name w:val="Знак Знак"/>
    <w:basedOn w:val="a"/>
    <w:pPr>
      <w:suppressAutoHyphens/>
      <w:spacing w:after="0" w:line="240" w:lineRule="auto"/>
    </w:pPr>
    <w:rPr>
      <w:rFonts w:ascii="Verdana" w:eastAsia="Times New Roman" w:hAnsi="Verdana" w:cs="Verdana"/>
      <w:sz w:val="20"/>
      <w:szCs w:val="20"/>
      <w:lang w:val="en-US" w:eastAsia="ar-SA"/>
    </w:rPr>
  </w:style>
  <w:style w:type="paragraph" w:styleId="afff">
    <w:name w:val="No Spacing"/>
    <w:uiPriority w:val="99"/>
    <w:qFormat/>
    <w:pPr>
      <w:suppressAutoHyphens/>
    </w:pPr>
    <w:rPr>
      <w:rFonts w:ascii="Calibri" w:eastAsia="Times New Roman" w:hAnsi="Calibri" w:cs="Calibri"/>
      <w:sz w:val="22"/>
      <w:szCs w:val="22"/>
      <w:lang w:val="ru-RU" w:eastAsia="ar-SA"/>
    </w:rPr>
  </w:style>
  <w:style w:type="paragraph" w:customStyle="1" w:styleId="afff0">
    <w:name w:val="Вміст таблиці"/>
    <w:basedOn w:val="a"/>
    <w:pPr>
      <w:widowControl w:val="0"/>
      <w:suppressLineNumbers/>
      <w:suppressAutoHyphens/>
      <w:autoSpaceDE w:val="0"/>
      <w:spacing w:after="0" w:line="240" w:lineRule="auto"/>
    </w:pPr>
    <w:rPr>
      <w:rFonts w:ascii="Times New Roman CYR" w:eastAsia="Times New Roman" w:hAnsi="Times New Roman CYR" w:cs="Times New Roman CYR"/>
      <w:sz w:val="24"/>
      <w:szCs w:val="24"/>
      <w:lang w:eastAsia="ar-SA"/>
    </w:rPr>
  </w:style>
  <w:style w:type="paragraph" w:customStyle="1" w:styleId="afff1">
    <w:name w:val="Заголовок таблиці"/>
    <w:basedOn w:val="afff0"/>
    <w:pPr>
      <w:jc w:val="center"/>
    </w:pPr>
    <w:rPr>
      <w:b/>
      <w:bCs/>
    </w:rPr>
  </w:style>
  <w:style w:type="paragraph" w:customStyle="1" w:styleId="220">
    <w:name w:val="Основной текст с отступом 22"/>
    <w:basedOn w:val="a"/>
    <w:pPr>
      <w:spacing w:after="120" w:line="480" w:lineRule="auto"/>
      <w:ind w:left="283"/>
    </w:pPr>
    <w:rPr>
      <w:rFonts w:ascii="Calibri" w:eastAsia="Times New Roman" w:hAnsi="Calibri" w:cs="Calibri"/>
      <w:lang w:eastAsia="ar-SA"/>
    </w:rPr>
  </w:style>
  <w:style w:type="paragraph" w:customStyle="1" w:styleId="contract">
    <w:name w:val="contract"/>
    <w:basedOn w:val="a"/>
    <w:pPr>
      <w:spacing w:after="0" w:line="300" w:lineRule="exact"/>
      <w:jc w:val="both"/>
    </w:pPr>
    <w:rPr>
      <w:rFonts w:ascii="UkrainianBaltica" w:eastAsia="Times New Roman" w:hAnsi="UkrainianBaltica" w:cs="Times New Roman"/>
      <w:sz w:val="24"/>
      <w:szCs w:val="20"/>
      <w:lang w:eastAsia="ar-SA"/>
    </w:rPr>
  </w:style>
  <w:style w:type="paragraph" w:customStyle="1" w:styleId="afff2">
    <w:name w:val="Знак"/>
    <w:basedOn w:val="a"/>
    <w:pPr>
      <w:spacing w:after="0" w:line="240" w:lineRule="auto"/>
    </w:pPr>
    <w:rPr>
      <w:rFonts w:ascii="Verdana" w:eastAsia="Times New Roman" w:hAnsi="Verdana" w:cs="Verdana"/>
      <w:sz w:val="20"/>
      <w:szCs w:val="20"/>
      <w:lang w:val="en-US" w:eastAsia="ar-SA"/>
    </w:rPr>
  </w:style>
  <w:style w:type="paragraph" w:customStyle="1" w:styleId="1f2">
    <w:name w:val="Обычный1"/>
    <w:pPr>
      <w:suppressAutoHyphens/>
      <w:spacing w:line="276" w:lineRule="auto"/>
    </w:pPr>
    <w:rPr>
      <w:rFonts w:ascii="Arial" w:eastAsia="Arial" w:hAnsi="Arial" w:cs="Arial"/>
      <w:color w:val="000000"/>
      <w:sz w:val="22"/>
      <w:szCs w:val="22"/>
      <w:lang w:val="ru-RU" w:eastAsia="ar-SA"/>
    </w:rPr>
  </w:style>
  <w:style w:type="paragraph" w:customStyle="1" w:styleId="110">
    <w:name w:val="Обычный11"/>
    <w:uiPriority w:val="99"/>
    <w:pPr>
      <w:widowControl w:val="0"/>
      <w:suppressAutoHyphens/>
      <w:snapToGrid w:val="0"/>
      <w:spacing w:line="300" w:lineRule="auto"/>
      <w:ind w:firstLine="1300"/>
    </w:pPr>
    <w:rPr>
      <w:rFonts w:ascii="Times New Roman" w:eastAsia="Times New Roman" w:hAnsi="Times New Roman" w:cs="Times New Roman"/>
      <w:sz w:val="22"/>
      <w:lang w:eastAsia="ar-SA"/>
    </w:rPr>
  </w:style>
  <w:style w:type="paragraph" w:customStyle="1" w:styleId="1f3">
    <w:name w:val="аСтиль1"/>
    <w:basedOn w:val="a"/>
    <w:pPr>
      <w:autoSpaceDE w:val="0"/>
      <w:spacing w:after="0" w:line="240" w:lineRule="auto"/>
      <w:jc w:val="both"/>
    </w:pPr>
    <w:rPr>
      <w:rFonts w:ascii="Times New Roman" w:eastAsia="Times New Roman" w:hAnsi="Times New Roman" w:cs="Times New Roman"/>
      <w:sz w:val="28"/>
      <w:szCs w:val="20"/>
      <w:lang w:val="uk-UA" w:eastAsia="ar-SA"/>
    </w:rPr>
  </w:style>
  <w:style w:type="paragraph" w:customStyle="1" w:styleId="afff3">
    <w:name w:val="Содержимое таблицы"/>
    <w:basedOn w:val="a"/>
    <w:uiPriority w:val="99"/>
    <w:pPr>
      <w:widowControl w:val="0"/>
      <w:suppressLineNumbers/>
      <w:suppressAutoHyphens/>
      <w:spacing w:after="0" w:line="240" w:lineRule="auto"/>
    </w:pPr>
    <w:rPr>
      <w:rFonts w:ascii="Times New Roman" w:eastAsia="Andale Sans UI" w:hAnsi="Times New Roman" w:cs="Times New Roman"/>
      <w:kern w:val="1"/>
      <w:sz w:val="24"/>
      <w:szCs w:val="24"/>
      <w:lang w:eastAsia="ar-SA"/>
    </w:rPr>
  </w:style>
  <w:style w:type="paragraph" w:customStyle="1" w:styleId="312">
    <w:name w:val="Основной текст 31"/>
    <w:basedOn w:val="a"/>
    <w:pPr>
      <w:spacing w:after="120" w:line="240" w:lineRule="auto"/>
    </w:pPr>
    <w:rPr>
      <w:rFonts w:ascii="Times New Roman" w:eastAsia="Times New Roman" w:hAnsi="Times New Roman" w:cs="Times New Roman"/>
      <w:sz w:val="16"/>
      <w:szCs w:val="16"/>
      <w:lang w:eastAsia="ar-SA"/>
    </w:rPr>
  </w:style>
  <w:style w:type="paragraph" w:customStyle="1" w:styleId="1f4">
    <w:name w:val="Знак Знак1 Знак"/>
    <w:basedOn w:val="a"/>
    <w:pPr>
      <w:spacing w:after="0" w:line="240" w:lineRule="auto"/>
    </w:pPr>
    <w:rPr>
      <w:rFonts w:ascii="Verdana" w:eastAsia="Times New Roman" w:hAnsi="Verdana" w:cs="Verdana"/>
      <w:sz w:val="20"/>
      <w:szCs w:val="20"/>
      <w:lang w:val="en-US" w:eastAsia="ar-SA"/>
    </w:rPr>
  </w:style>
  <w:style w:type="paragraph" w:customStyle="1" w:styleId="1f5">
    <w:name w:val="Название1"/>
    <w:basedOn w:val="a"/>
    <w:pPr>
      <w:widowControl w:val="0"/>
      <w:suppressLineNumbers/>
      <w:suppressAutoHyphens/>
      <w:spacing w:before="120" w:after="120" w:line="240" w:lineRule="auto"/>
    </w:pPr>
    <w:rPr>
      <w:rFonts w:ascii="Times New Roman" w:eastAsia="Andale Sans UI" w:hAnsi="Times New Roman" w:cs="Tahoma"/>
      <w:i/>
      <w:iCs/>
      <w:kern w:val="1"/>
      <w:sz w:val="24"/>
      <w:szCs w:val="24"/>
      <w:lang w:eastAsia="ar-SA"/>
    </w:rPr>
  </w:style>
  <w:style w:type="paragraph" w:customStyle="1" w:styleId="1f6">
    <w:name w:val="Указатель1"/>
    <w:basedOn w:val="a"/>
    <w:pPr>
      <w:widowControl w:val="0"/>
      <w:suppressLineNumbers/>
      <w:suppressAutoHyphens/>
      <w:spacing w:after="0" w:line="240" w:lineRule="auto"/>
    </w:pPr>
    <w:rPr>
      <w:rFonts w:ascii="Times New Roman" w:eastAsia="Andale Sans UI" w:hAnsi="Times New Roman" w:cs="Tahoma"/>
      <w:kern w:val="1"/>
      <w:sz w:val="24"/>
      <w:szCs w:val="24"/>
      <w:lang w:eastAsia="ar-SA"/>
    </w:rPr>
  </w:style>
  <w:style w:type="character" w:customStyle="1" w:styleId="afd">
    <w:name w:val="Заголовок Знак"/>
    <w:basedOn w:val="a0"/>
    <w:link w:val="afc"/>
    <w:uiPriority w:val="99"/>
    <w:rPr>
      <w:rFonts w:ascii="Arial" w:eastAsia="Andale Sans UI" w:hAnsi="Arial" w:cs="Arial"/>
      <w:kern w:val="1"/>
      <w:sz w:val="28"/>
      <w:szCs w:val="28"/>
      <w:lang w:val="uk-UA" w:eastAsia="ar-SA"/>
    </w:rPr>
  </w:style>
  <w:style w:type="character" w:customStyle="1" w:styleId="1a">
    <w:name w:val="Подзаголовок Знак1"/>
    <w:basedOn w:val="a0"/>
    <w:link w:val="afa"/>
    <w:uiPriority w:val="99"/>
    <w:rPr>
      <w:rFonts w:ascii="Arial" w:eastAsia="Andale Sans UI" w:hAnsi="Arial" w:cs="Arial"/>
      <w:i/>
      <w:iCs/>
      <w:kern w:val="1"/>
      <w:sz w:val="28"/>
      <w:szCs w:val="28"/>
      <w:lang w:val="uk-UA" w:eastAsia="ar-SA"/>
    </w:rPr>
  </w:style>
  <w:style w:type="paragraph" w:customStyle="1" w:styleId="afff4">
    <w:name w:val="Заголовок таблицы"/>
    <w:basedOn w:val="afff3"/>
    <w:pPr>
      <w:jc w:val="center"/>
    </w:pPr>
    <w:rPr>
      <w:b/>
      <w:bCs/>
    </w:rPr>
  </w:style>
  <w:style w:type="paragraph" w:customStyle="1" w:styleId="afff5">
    <w:name w:val="Горизонтальная линия"/>
    <w:basedOn w:val="a"/>
    <w:next w:val="a6"/>
    <w:pPr>
      <w:widowControl w:val="0"/>
      <w:suppressLineNumbers/>
      <w:pBdr>
        <w:bottom w:val="double" w:sz="2" w:space="0" w:color="808080"/>
      </w:pBdr>
      <w:suppressAutoHyphens/>
      <w:spacing w:after="283" w:line="240" w:lineRule="auto"/>
    </w:pPr>
    <w:rPr>
      <w:rFonts w:ascii="Times New Roman" w:eastAsia="Andale Sans UI" w:hAnsi="Times New Roman" w:cs="Times New Roman"/>
      <w:kern w:val="1"/>
      <w:sz w:val="12"/>
      <w:szCs w:val="12"/>
      <w:lang w:eastAsia="ar-SA"/>
    </w:rPr>
  </w:style>
  <w:style w:type="paragraph" w:customStyle="1" w:styleId="51">
    <w:name w:val="Список 51"/>
    <w:basedOn w:val="a"/>
    <w:pPr>
      <w:widowControl w:val="0"/>
      <w:suppressAutoHyphens/>
      <w:spacing w:after="0" w:line="240" w:lineRule="auto"/>
      <w:ind w:left="1415" w:hanging="283"/>
    </w:pPr>
    <w:rPr>
      <w:rFonts w:ascii="Times New Roman" w:eastAsia="Andale Sans UI" w:hAnsi="Times New Roman" w:cs="Times New Roman"/>
      <w:kern w:val="1"/>
      <w:sz w:val="24"/>
      <w:szCs w:val="24"/>
      <w:lang w:eastAsia="ar-SA"/>
    </w:rPr>
  </w:style>
  <w:style w:type="paragraph" w:customStyle="1" w:styleId="215">
    <w:name w:val="Список 21"/>
    <w:basedOn w:val="a"/>
    <w:pPr>
      <w:widowControl w:val="0"/>
      <w:suppressAutoHyphens/>
      <w:spacing w:after="0" w:line="240" w:lineRule="auto"/>
      <w:ind w:left="566" w:hanging="283"/>
    </w:pPr>
    <w:rPr>
      <w:rFonts w:ascii="Times New Roman" w:eastAsia="Andale Sans UI" w:hAnsi="Times New Roman" w:cs="Times New Roman"/>
      <w:kern w:val="1"/>
      <w:sz w:val="24"/>
      <w:szCs w:val="24"/>
      <w:lang w:eastAsia="ar-SA"/>
    </w:rPr>
  </w:style>
  <w:style w:type="paragraph" w:customStyle="1" w:styleId="313">
    <w:name w:val="Список 31"/>
    <w:basedOn w:val="a"/>
    <w:pPr>
      <w:widowControl w:val="0"/>
      <w:suppressAutoHyphens/>
      <w:spacing w:after="0" w:line="240" w:lineRule="auto"/>
      <w:ind w:left="849" w:hanging="283"/>
    </w:pPr>
    <w:rPr>
      <w:rFonts w:ascii="Times New Roman" w:eastAsia="Andale Sans UI" w:hAnsi="Times New Roman" w:cs="Times New Roman"/>
      <w:kern w:val="1"/>
      <w:sz w:val="24"/>
      <w:szCs w:val="24"/>
      <w:lang w:eastAsia="ar-SA"/>
    </w:rPr>
  </w:style>
  <w:style w:type="paragraph" w:customStyle="1" w:styleId="41">
    <w:name w:val="Список 41"/>
    <w:basedOn w:val="a"/>
    <w:pPr>
      <w:widowControl w:val="0"/>
      <w:suppressAutoHyphens/>
      <w:spacing w:after="0" w:line="240" w:lineRule="auto"/>
      <w:ind w:left="1132" w:hanging="283"/>
    </w:pPr>
    <w:rPr>
      <w:rFonts w:ascii="Times New Roman" w:eastAsia="Andale Sans UI" w:hAnsi="Times New Roman" w:cs="Times New Roman"/>
      <w:kern w:val="1"/>
      <w:sz w:val="24"/>
      <w:szCs w:val="24"/>
      <w:lang w:eastAsia="ar-SA"/>
    </w:rPr>
  </w:style>
  <w:style w:type="paragraph" w:customStyle="1" w:styleId="216">
    <w:name w:val="Красная строка 21"/>
    <w:basedOn w:val="a7"/>
    <w:pPr>
      <w:widowControl w:val="0"/>
      <w:spacing w:after="120"/>
      <w:ind w:left="283" w:firstLine="210"/>
      <w:jc w:val="left"/>
    </w:pPr>
    <w:rPr>
      <w:rFonts w:eastAsia="Andale Sans UI"/>
      <w:color w:val="auto"/>
      <w:kern w:val="1"/>
    </w:rPr>
  </w:style>
  <w:style w:type="paragraph" w:customStyle="1" w:styleId="410">
    <w:name w:val="Маркированный список 41"/>
    <w:basedOn w:val="a"/>
    <w:pPr>
      <w:widowControl w:val="0"/>
      <w:tabs>
        <w:tab w:val="left" w:pos="0"/>
      </w:tabs>
      <w:suppressAutoHyphens/>
      <w:spacing w:after="0" w:line="240" w:lineRule="auto"/>
      <w:ind w:left="432" w:hanging="432"/>
    </w:pPr>
    <w:rPr>
      <w:rFonts w:ascii="Times New Roman" w:eastAsia="Andale Sans UI" w:hAnsi="Times New Roman" w:cs="Times New Roman"/>
      <w:kern w:val="1"/>
      <w:sz w:val="24"/>
      <w:szCs w:val="24"/>
      <w:lang w:eastAsia="ar-SA"/>
    </w:rPr>
  </w:style>
  <w:style w:type="paragraph" w:customStyle="1" w:styleId="1f7">
    <w:name w:val="Красная строка1"/>
    <w:basedOn w:val="a6"/>
    <w:pPr>
      <w:autoSpaceDE/>
      <w:ind w:firstLine="210"/>
    </w:pPr>
    <w:rPr>
      <w:rFonts w:ascii="Times New Roman" w:eastAsia="Andale Sans UI" w:hAnsi="Times New Roman" w:cs="Times New Roman"/>
      <w:kern w:val="1"/>
    </w:rPr>
  </w:style>
  <w:style w:type="character" w:customStyle="1" w:styleId="18">
    <w:name w:val="Подпись Знак1"/>
    <w:basedOn w:val="a0"/>
    <w:link w:val="af8"/>
    <w:rPr>
      <w:rFonts w:ascii="Times New Roman" w:eastAsia="Andale Sans UI" w:hAnsi="Times New Roman" w:cs="Times New Roman"/>
      <w:kern w:val="1"/>
      <w:sz w:val="24"/>
      <w:szCs w:val="24"/>
      <w:lang w:eastAsia="ar-SA"/>
    </w:rPr>
  </w:style>
  <w:style w:type="paragraph" w:customStyle="1" w:styleId="PP">
    <w:name w:val="Строка PP"/>
    <w:basedOn w:val="af8"/>
  </w:style>
  <w:style w:type="paragraph" w:customStyle="1" w:styleId="afff6">
    <w:name w:val="Краткий обратный адрес"/>
    <w:basedOn w:val="a"/>
    <w:pPr>
      <w:widowControl w:val="0"/>
      <w:suppressAutoHyphens/>
      <w:spacing w:after="0" w:line="240" w:lineRule="auto"/>
    </w:pPr>
    <w:rPr>
      <w:rFonts w:ascii="Times New Roman" w:eastAsia="Andale Sans UI" w:hAnsi="Times New Roman" w:cs="Times New Roman"/>
      <w:kern w:val="1"/>
      <w:sz w:val="24"/>
      <w:szCs w:val="24"/>
      <w:lang w:eastAsia="ar-SA"/>
    </w:rPr>
  </w:style>
  <w:style w:type="paragraph" w:customStyle="1" w:styleId="afff7">
    <w:name w:val="Содержимое врезки"/>
    <w:basedOn w:val="a6"/>
    <w:pPr>
      <w:autoSpaceDE/>
    </w:pPr>
    <w:rPr>
      <w:rFonts w:ascii="Times New Roman" w:eastAsia="Andale Sans UI" w:hAnsi="Times New Roman" w:cs="Times New Roman"/>
      <w:kern w:val="1"/>
    </w:rPr>
  </w:style>
  <w:style w:type="paragraph" w:customStyle="1" w:styleId="314">
    <w:name w:val="Заголовок 31"/>
    <w:next w:val="a"/>
    <w:pPr>
      <w:widowControl w:val="0"/>
      <w:suppressAutoHyphens/>
      <w:autoSpaceDE w:val="0"/>
    </w:pPr>
    <w:rPr>
      <w:rFonts w:ascii="Times New Roman" w:eastAsia="Lucida Sans Unicode" w:hAnsi="Times New Roman" w:cs="Times New Roman"/>
      <w:sz w:val="24"/>
      <w:szCs w:val="24"/>
      <w:lang w:val="ru-RU" w:eastAsia="ar-SA"/>
    </w:rPr>
  </w:style>
  <w:style w:type="paragraph" w:customStyle="1" w:styleId="111">
    <w:name w:val="Знак Знак1 Знак1"/>
    <w:basedOn w:val="a"/>
    <w:pPr>
      <w:spacing w:after="0" w:line="240" w:lineRule="auto"/>
    </w:pPr>
    <w:rPr>
      <w:rFonts w:ascii="Verdana" w:eastAsia="Times New Roman" w:hAnsi="Verdana" w:cs="Verdana"/>
      <w:sz w:val="20"/>
      <w:szCs w:val="20"/>
      <w:lang w:val="en-US" w:eastAsia="ar-SA"/>
    </w:rPr>
  </w:style>
  <w:style w:type="paragraph" w:customStyle="1" w:styleId="42">
    <w:name w:val="Знак Знак4 Знак Знак Знак Знак"/>
    <w:basedOn w:val="a"/>
    <w:pPr>
      <w:spacing w:after="0" w:line="240" w:lineRule="auto"/>
    </w:pPr>
    <w:rPr>
      <w:rFonts w:ascii="Verdana" w:eastAsia="Times New Roman" w:hAnsi="Verdana" w:cs="Verdana"/>
      <w:sz w:val="20"/>
      <w:szCs w:val="20"/>
      <w:lang w:val="en-US" w:eastAsia="ar-SA"/>
    </w:rPr>
  </w:style>
  <w:style w:type="paragraph" w:customStyle="1" w:styleId="221">
    <w:name w:val="Основной текст 22"/>
    <w:basedOn w:val="a"/>
    <w:pPr>
      <w:spacing w:after="120" w:line="480" w:lineRule="auto"/>
    </w:pPr>
    <w:rPr>
      <w:rFonts w:ascii="Times New Roman" w:eastAsia="Times New Roman" w:hAnsi="Times New Roman" w:cs="Times New Roman"/>
      <w:sz w:val="24"/>
      <w:szCs w:val="24"/>
      <w:lang w:eastAsia="ar-SA"/>
    </w:rPr>
  </w:style>
  <w:style w:type="paragraph" w:customStyle="1" w:styleId="320">
    <w:name w:val="Основной текст с отступом 32"/>
    <w:basedOn w:val="a"/>
    <w:pPr>
      <w:spacing w:after="120" w:line="240" w:lineRule="auto"/>
      <w:ind w:left="283"/>
    </w:pPr>
    <w:rPr>
      <w:rFonts w:ascii="Times New Roman" w:eastAsia="Times New Roman" w:hAnsi="Times New Roman" w:cs="Times New Roman"/>
      <w:sz w:val="16"/>
      <w:szCs w:val="16"/>
      <w:lang w:val="uk-UA" w:eastAsia="ar-SA"/>
    </w:rPr>
  </w:style>
  <w:style w:type="paragraph" w:customStyle="1" w:styleId="afff8">
    <w:name w:val="Знак Знак Знак Знак Знак"/>
    <w:basedOn w:val="a"/>
    <w:pPr>
      <w:spacing w:after="0" w:line="240" w:lineRule="auto"/>
    </w:pPr>
    <w:rPr>
      <w:rFonts w:ascii="Verdana" w:eastAsia="Times New Roman" w:hAnsi="Verdana" w:cs="Verdana"/>
      <w:sz w:val="20"/>
      <w:szCs w:val="20"/>
      <w:lang w:val="en-US" w:eastAsia="ar-SA"/>
    </w:rPr>
  </w:style>
  <w:style w:type="paragraph" w:customStyle="1" w:styleId="HTML10">
    <w:name w:val="Стандартный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pPr>
    <w:rPr>
      <w:rFonts w:ascii="Courier New" w:eastAsia="Times New Roman" w:hAnsi="Courier New" w:cs="Courier New"/>
      <w:sz w:val="20"/>
      <w:szCs w:val="20"/>
      <w:lang w:eastAsia="ar-SA"/>
    </w:rPr>
  </w:style>
  <w:style w:type="paragraph" w:customStyle="1" w:styleId="afff9">
    <w:name w:val="Знак Знак Знак Знак Знак Знак"/>
    <w:basedOn w:val="a"/>
    <w:pPr>
      <w:spacing w:after="0" w:line="240" w:lineRule="auto"/>
    </w:pPr>
    <w:rPr>
      <w:rFonts w:ascii="Verdana" w:eastAsia="Times New Roman" w:hAnsi="Verdana" w:cs="Verdana"/>
      <w:sz w:val="20"/>
      <w:szCs w:val="20"/>
      <w:lang w:val="en-US" w:eastAsia="ar-SA"/>
    </w:rPr>
  </w:style>
  <w:style w:type="paragraph" w:customStyle="1" w:styleId="1f8">
    <w:name w:val="Абзац списка1"/>
    <w:basedOn w:val="a"/>
    <w:link w:val="ListParagraphChar"/>
    <w:pPr>
      <w:widowControl w:val="0"/>
      <w:suppressAutoHyphens/>
      <w:spacing w:after="0" w:line="100" w:lineRule="atLeast"/>
      <w:ind w:left="720"/>
    </w:pPr>
    <w:rPr>
      <w:rFonts w:ascii="Times New Roman CYR" w:eastAsia="Times New Roman" w:hAnsi="Times New Roman CYR" w:cs="Times New Roman CYR"/>
      <w:kern w:val="1"/>
      <w:sz w:val="24"/>
      <w:szCs w:val="24"/>
      <w:lang w:eastAsia="ar-SA"/>
    </w:rPr>
  </w:style>
  <w:style w:type="paragraph" w:customStyle="1" w:styleId="FR2">
    <w:name w:val="FR2"/>
    <w:pPr>
      <w:widowControl w:val="0"/>
      <w:suppressAutoHyphens/>
      <w:snapToGrid w:val="0"/>
      <w:jc w:val="both"/>
    </w:pPr>
    <w:rPr>
      <w:rFonts w:ascii="Arial" w:eastAsia="Times New Roman" w:hAnsi="Arial" w:cs="Arial"/>
      <w:sz w:val="22"/>
      <w:lang w:val="ru-RU" w:eastAsia="ar-SA"/>
    </w:rPr>
  </w:style>
  <w:style w:type="character" w:customStyle="1" w:styleId="25">
    <w:name w:val="Текст сноски Знак2"/>
    <w:basedOn w:val="a0"/>
    <w:link w:val="af2"/>
    <w:uiPriority w:val="99"/>
    <w:rPr>
      <w:rFonts w:ascii="Calibri" w:eastAsia="Times New Roman" w:hAnsi="Calibri" w:cs="Times New Roman"/>
      <w:lang w:eastAsia="ar-SA"/>
    </w:rPr>
  </w:style>
  <w:style w:type="paragraph" w:customStyle="1" w:styleId="ListParagraph1">
    <w:name w:val="List Paragraph1"/>
    <w:basedOn w:val="a"/>
    <w:pPr>
      <w:suppressAutoHyphens/>
      <w:spacing w:after="0" w:line="240" w:lineRule="auto"/>
      <w:ind w:left="720"/>
    </w:pPr>
    <w:rPr>
      <w:rFonts w:ascii="Times New Roman" w:eastAsia="Calibri" w:hAnsi="Times New Roman" w:cs="Times New Roman"/>
      <w:sz w:val="24"/>
      <w:szCs w:val="24"/>
      <w:lang w:eastAsia="ar-SA"/>
    </w:rPr>
  </w:style>
  <w:style w:type="paragraph" w:customStyle="1" w:styleId="2a">
    <w:name w:val="Без интервала2"/>
    <w:pPr>
      <w:widowControl w:val="0"/>
      <w:suppressAutoHyphens/>
    </w:pPr>
    <w:rPr>
      <w:rFonts w:ascii="Times New Roman" w:eastAsia="Times New Roman" w:hAnsi="Times New Roman" w:cs="Times New Roman"/>
      <w:kern w:val="1"/>
      <w:sz w:val="24"/>
      <w:szCs w:val="24"/>
      <w:lang w:val="ru-RU" w:eastAsia="ar-SA"/>
    </w:rPr>
  </w:style>
  <w:style w:type="character" w:customStyle="1" w:styleId="16">
    <w:name w:val="Обычный (веб) Знак1"/>
    <w:link w:val="af6"/>
    <w:uiPriority w:val="99"/>
    <w:rPr>
      <w:rFonts w:ascii="Times New Roman" w:eastAsia="Times New Roman" w:hAnsi="Times New Roman" w:cs="Times New Roman"/>
      <w:sz w:val="24"/>
      <w:szCs w:val="24"/>
    </w:rPr>
  </w:style>
  <w:style w:type="paragraph" w:customStyle="1" w:styleId="Normal1">
    <w:name w:val="Normal1"/>
    <w:uiPriority w:val="99"/>
    <w:pPr>
      <w:widowControl w:val="0"/>
      <w:snapToGrid w:val="0"/>
      <w:spacing w:line="300" w:lineRule="auto"/>
      <w:ind w:firstLine="520"/>
    </w:pPr>
    <w:rPr>
      <w:rFonts w:ascii="Times New Roman" w:eastAsia="Times New Roman" w:hAnsi="Times New Roman" w:cs="Times New Roman"/>
      <w:sz w:val="22"/>
      <w:szCs w:val="22"/>
      <w:lang w:eastAsia="ru-RU"/>
    </w:rPr>
  </w:style>
  <w:style w:type="character" w:customStyle="1" w:styleId="Legal2">
    <w:name w:val="Legal[2]"/>
    <w:uiPriority w:val="99"/>
  </w:style>
  <w:style w:type="paragraph" w:customStyle="1" w:styleId="CharChar0">
    <w:name w:val="Char Знак Знак Char Знак Знак Знак Знак Знак Знак Знак Знак Знак Знак Знак Знак Знак"/>
    <w:basedOn w:val="a"/>
    <w:uiPriority w:val="99"/>
    <w:pPr>
      <w:spacing w:after="0" w:line="240" w:lineRule="auto"/>
    </w:pPr>
    <w:rPr>
      <w:rFonts w:ascii="Verdana" w:eastAsia="Times New Roman" w:hAnsi="Verdana" w:cs="Verdana"/>
      <w:sz w:val="24"/>
      <w:szCs w:val="24"/>
      <w:lang w:val="en-US" w:eastAsia="en-US"/>
    </w:rPr>
  </w:style>
  <w:style w:type="character" w:customStyle="1" w:styleId="222">
    <w:name w:val="Основной текст с отступом 2 Знак2"/>
    <w:basedOn w:val="a0"/>
    <w:uiPriority w:val="99"/>
    <w:semiHidden/>
  </w:style>
  <w:style w:type="paragraph" w:customStyle="1" w:styleId="1f9">
    <w:name w:val="Основной текст1"/>
    <w:basedOn w:val="a"/>
    <w:uiPriority w:val="99"/>
    <w:pPr>
      <w:widowControl w:val="0"/>
      <w:spacing w:after="0" w:line="240" w:lineRule="auto"/>
    </w:pPr>
    <w:rPr>
      <w:rFonts w:ascii="Arial" w:eastAsia="Times New Roman" w:hAnsi="Arial" w:cs="Arial"/>
      <w:sz w:val="24"/>
      <w:szCs w:val="24"/>
    </w:rPr>
  </w:style>
  <w:style w:type="paragraph" w:customStyle="1" w:styleId="afffa">
    <w:name w:val="Нормальний текст"/>
    <w:basedOn w:val="a"/>
    <w:uiPriority w:val="99"/>
    <w:pPr>
      <w:spacing w:before="120" w:after="0" w:line="240" w:lineRule="auto"/>
      <w:ind w:firstLine="567"/>
      <w:jc w:val="both"/>
    </w:pPr>
    <w:rPr>
      <w:rFonts w:ascii="Antiqua" w:eastAsia="Times New Roman" w:hAnsi="Antiqua" w:cs="Antiqua"/>
      <w:sz w:val="26"/>
      <w:szCs w:val="26"/>
      <w:lang w:val="uk-UA"/>
    </w:rPr>
  </w:style>
  <w:style w:type="paragraph" w:customStyle="1" w:styleId="1fa">
    <w:name w:val="Знак Знак Знак1"/>
    <w:basedOn w:val="a"/>
    <w:uiPriority w:val="99"/>
    <w:pPr>
      <w:spacing w:after="0" w:line="240" w:lineRule="auto"/>
    </w:pPr>
    <w:rPr>
      <w:rFonts w:ascii="Verdana" w:eastAsia="Times New Roman" w:hAnsi="Verdana" w:cs="Verdana"/>
      <w:sz w:val="20"/>
      <w:szCs w:val="20"/>
      <w:lang w:val="en-US" w:eastAsia="en-US"/>
    </w:rPr>
  </w:style>
  <w:style w:type="character" w:customStyle="1" w:styleId="315">
    <w:name w:val="Основной текст 3 Знак1"/>
    <w:basedOn w:val="a0"/>
    <w:uiPriority w:val="99"/>
    <w:semiHidden/>
    <w:rPr>
      <w:sz w:val="16"/>
      <w:szCs w:val="16"/>
    </w:rPr>
  </w:style>
  <w:style w:type="paragraph" w:customStyle="1" w:styleId="CharChar1">
    <w:name w:val="Char Знак Знак Char Знак Знак Знак Знак Знак Знак Знак Знак Знак Знак Знак Знак Знак1"/>
    <w:basedOn w:val="a"/>
    <w:uiPriority w:val="99"/>
    <w:pPr>
      <w:spacing w:after="0" w:line="240" w:lineRule="auto"/>
    </w:pPr>
    <w:rPr>
      <w:rFonts w:ascii="Verdana" w:eastAsia="Times New Roman"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w:basedOn w:val="a"/>
    <w:uiPriority w:val="99"/>
    <w:pPr>
      <w:spacing w:after="0" w:line="240" w:lineRule="auto"/>
    </w:pPr>
    <w:rPr>
      <w:rFonts w:ascii="Verdana" w:eastAsia="MS Mincho" w:hAnsi="Verdana" w:cs="Verdana"/>
      <w:sz w:val="20"/>
      <w:szCs w:val="20"/>
      <w:lang w:val="en-US" w:eastAsia="en-US"/>
    </w:rPr>
  </w:style>
  <w:style w:type="character" w:customStyle="1" w:styleId="321">
    <w:name w:val="Основной текст с отступом 3 Знак2"/>
    <w:basedOn w:val="a0"/>
    <w:uiPriority w:val="99"/>
    <w:semiHidden/>
    <w:rPr>
      <w:sz w:val="16"/>
      <w:szCs w:val="16"/>
    </w:rPr>
  </w:style>
  <w:style w:type="character" w:customStyle="1" w:styleId="highlightedsearchterm">
    <w:name w:val="highlightedsearchterm"/>
    <w:basedOn w:val="a0"/>
    <w:uiPriority w:val="99"/>
  </w:style>
  <w:style w:type="character" w:customStyle="1" w:styleId="aa">
    <w:name w:val="Текст примечания Знак"/>
    <w:basedOn w:val="a0"/>
    <w:link w:val="a9"/>
    <w:uiPriority w:val="99"/>
    <w:semiHidden/>
    <w:rPr>
      <w:rFonts w:ascii="Times New Roman" w:eastAsia="MS Mincho" w:hAnsi="Times New Roman" w:cs="Times New Roman"/>
      <w:sz w:val="20"/>
      <w:szCs w:val="20"/>
    </w:rPr>
  </w:style>
  <w:style w:type="character" w:customStyle="1" w:styleId="afffb">
    <w:name w:val="Обычный (веб) Знак"/>
    <w:locked/>
    <w:rPr>
      <w:sz w:val="24"/>
      <w:szCs w:val="24"/>
      <w:lang w:val="uk-UA" w:eastAsia="uk-UA"/>
    </w:rPr>
  </w:style>
  <w:style w:type="paragraph" w:customStyle="1" w:styleId="1fb">
    <w:name w:val="Знак Знак Знак Знак Знак Знак1 Знак Знак Знак Знак Знак Знак"/>
    <w:basedOn w:val="a"/>
    <w:uiPriority w:val="99"/>
    <w:pPr>
      <w:spacing w:after="0" w:line="240" w:lineRule="auto"/>
    </w:pPr>
    <w:rPr>
      <w:rFonts w:ascii="Verdana" w:eastAsia="Times New Roman" w:hAnsi="Verdana" w:cs="Verdana"/>
      <w:sz w:val="20"/>
      <w:szCs w:val="20"/>
      <w:lang w:val="en-US" w:eastAsia="en-US"/>
    </w:rPr>
  </w:style>
  <w:style w:type="paragraph" w:customStyle="1" w:styleId="38">
    <w:name w:val="Знак Знак3"/>
    <w:basedOn w:val="a"/>
    <w:uiPriority w:val="99"/>
    <w:pPr>
      <w:spacing w:after="0" w:line="240" w:lineRule="auto"/>
    </w:pPr>
    <w:rPr>
      <w:rFonts w:ascii="Verdana" w:eastAsia="Times New Roman" w:hAnsi="Verdana" w:cs="Verdana"/>
      <w:sz w:val="24"/>
      <w:szCs w:val="24"/>
      <w:lang w:val="en-US" w:eastAsia="en-US"/>
    </w:rPr>
  </w:style>
  <w:style w:type="character" w:customStyle="1" w:styleId="rvts0">
    <w:name w:val="rvts0"/>
    <w:basedOn w:val="a0"/>
    <w:uiPriority w:val="99"/>
  </w:style>
  <w:style w:type="character" w:customStyle="1" w:styleId="223">
    <w:name w:val="Основной текст 2 Знак2"/>
    <w:basedOn w:val="a0"/>
    <w:uiPriority w:val="99"/>
    <w:semiHidden/>
  </w:style>
  <w:style w:type="paragraph" w:customStyle="1" w:styleId="font5">
    <w:name w:val="font5"/>
    <w:basedOn w:val="a"/>
    <w:uiPriority w:val="9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font6">
    <w:name w:val="font6"/>
    <w:basedOn w:val="a"/>
    <w:uiPriority w:val="99"/>
    <w:pP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font7">
    <w:name w:val="font7"/>
    <w:basedOn w:val="a"/>
    <w:uiPriority w:val="99"/>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font8">
    <w:name w:val="font8"/>
    <w:basedOn w:val="a"/>
    <w:uiPriority w:val="9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9">
    <w:name w:val="font9"/>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6">
    <w:name w:val="xl66"/>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a"/>
    <w:uiPriority w:val="9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a"/>
    <w:uiPriority w:val="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a"/>
    <w:uiPriority w:val="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a"/>
    <w:uiPriority w:val="99"/>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2">
    <w:name w:val="xl7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3">
    <w:name w:val="xl73"/>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75">
    <w:name w:val="xl7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6">
    <w:name w:val="xl7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0"/>
      <w:szCs w:val="20"/>
      <w:u w:val="single"/>
    </w:rPr>
  </w:style>
  <w:style w:type="paragraph" w:customStyle="1" w:styleId="xl77">
    <w:name w:val="xl77"/>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8">
    <w:name w:val="xl78"/>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83">
    <w:name w:val="xl83"/>
    <w:basedOn w:val="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86">
    <w:name w:val="xl86"/>
    <w:basedOn w:val="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sz w:val="20"/>
      <w:szCs w:val="20"/>
      <w:u w:val="single"/>
    </w:rPr>
  </w:style>
  <w:style w:type="paragraph" w:customStyle="1" w:styleId="xl87">
    <w:name w:val="xl87"/>
    <w:basedOn w:val="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8">
    <w:name w:val="xl88"/>
    <w:basedOn w:val="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0">
    <w:name w:val="xl9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7"/>
      <w:szCs w:val="17"/>
    </w:rPr>
  </w:style>
  <w:style w:type="paragraph" w:customStyle="1" w:styleId="xl91">
    <w:name w:val="xl91"/>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92">
    <w:name w:val="xl9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7"/>
      <w:szCs w:val="17"/>
    </w:rPr>
  </w:style>
  <w:style w:type="paragraph" w:customStyle="1" w:styleId="xl95">
    <w:name w:val="xl9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6">
    <w:name w:val="xl96"/>
    <w:basedOn w:val="a"/>
    <w:uiPriority w:val="9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7">
    <w:name w:val="xl97"/>
    <w:basedOn w:val="a"/>
    <w:uiPriority w:val="99"/>
    <w:pPr>
      <w:pBdr>
        <w:top w:val="single" w:sz="4" w:space="0" w:color="auto"/>
        <w:left w:val="single" w:sz="4" w:space="0" w:color="auto"/>
        <w:bottom w:val="single" w:sz="4" w:space="0" w:color="auto"/>
        <w:right w:val="single" w:sz="4" w:space="0" w:color="auto"/>
      </w:pBdr>
      <w:shd w:val="clear" w:color="000000" w:fill="F8F8F8"/>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8">
    <w:name w:val="xl98"/>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99">
    <w:name w:val="xl9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0">
    <w:name w:val="xl10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101">
    <w:name w:val="xl101"/>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2">
    <w:name w:val="xl10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03">
    <w:name w:val="xl103"/>
    <w:basedOn w:val="a"/>
    <w:uiPriority w:val="9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4">
    <w:name w:val="xl104"/>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5">
    <w:name w:val="xl105"/>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a"/>
    <w:uiPriority w:val="9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8">
    <w:name w:val="xl108"/>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a"/>
    <w:uiPriority w:val="9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uiPriority w:val="9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2">
    <w:name w:val="xl112"/>
    <w:basedOn w:val="a"/>
    <w:uiPriority w:val="9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3">
    <w:name w:val="xl113"/>
    <w:basedOn w:val="a"/>
    <w:uiPriority w:val="9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14">
    <w:name w:val="xl114"/>
    <w:basedOn w:val="a"/>
    <w:uiPriority w:val="9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5">
    <w:name w:val="xl115"/>
    <w:basedOn w:val="a"/>
    <w:uiPriority w:val="99"/>
    <w:pP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116">
    <w:name w:val="xl116"/>
    <w:basedOn w:val="a"/>
    <w:uiPriority w:val="99"/>
    <w:pPr>
      <w:spacing w:before="100" w:beforeAutospacing="1" w:after="100" w:afterAutospacing="1" w:line="240" w:lineRule="auto"/>
    </w:pPr>
    <w:rPr>
      <w:rFonts w:ascii="Tahoma" w:eastAsia="Times New Roman" w:hAnsi="Tahoma" w:cs="Tahoma"/>
      <w:color w:val="525252"/>
      <w:sz w:val="24"/>
      <w:szCs w:val="24"/>
    </w:rPr>
  </w:style>
  <w:style w:type="paragraph" w:customStyle="1" w:styleId="xl117">
    <w:name w:val="xl117"/>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color w:val="525252"/>
      <w:sz w:val="24"/>
      <w:szCs w:val="24"/>
    </w:rPr>
  </w:style>
  <w:style w:type="paragraph" w:customStyle="1" w:styleId="xl118">
    <w:name w:val="xl118"/>
    <w:basedOn w:val="a"/>
    <w:uiPriority w:val="99"/>
    <w:pPr>
      <w:spacing w:before="100" w:beforeAutospacing="1" w:after="100" w:afterAutospacing="1" w:line="240" w:lineRule="auto"/>
    </w:pPr>
    <w:rPr>
      <w:rFonts w:ascii="Arial" w:eastAsia="Times New Roman" w:hAnsi="Arial" w:cs="Arial"/>
      <w:color w:val="000000"/>
      <w:sz w:val="24"/>
      <w:szCs w:val="24"/>
    </w:rPr>
  </w:style>
  <w:style w:type="paragraph" w:customStyle="1" w:styleId="xl119">
    <w:name w:val="xl119"/>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20">
    <w:name w:val="xl120"/>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rPr>
  </w:style>
  <w:style w:type="paragraph" w:customStyle="1" w:styleId="xl121">
    <w:name w:val="xl121"/>
    <w:basedOn w:val="a"/>
    <w:uiPriority w:val="9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2">
    <w:name w:val="xl122"/>
    <w:basedOn w:val="a"/>
    <w:uiPriority w:val="99"/>
    <w:pPr>
      <w:pBdr>
        <w:top w:val="single" w:sz="4" w:space="0" w:color="DDDDDD"/>
        <w:left w:val="single" w:sz="4" w:space="0" w:color="DDDDDD"/>
        <w:bottom w:val="single" w:sz="4" w:space="0" w:color="DDDDDD"/>
        <w:right w:val="single" w:sz="4" w:space="0" w:color="DDDDDD"/>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FF"/>
      <w:sz w:val="24"/>
      <w:szCs w:val="24"/>
      <w:u w:val="single"/>
    </w:rPr>
  </w:style>
  <w:style w:type="paragraph" w:customStyle="1" w:styleId="xl123">
    <w:name w:val="xl123"/>
    <w:basedOn w:val="a"/>
    <w:uiPriority w:val="9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24">
    <w:name w:val="xl124"/>
    <w:basedOn w:val="a"/>
    <w:uiPriority w:val="9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rPr>
  </w:style>
  <w:style w:type="paragraph" w:customStyle="1" w:styleId="xl125">
    <w:name w:val="xl125"/>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6">
    <w:name w:val="xl126"/>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sz w:val="24"/>
      <w:szCs w:val="24"/>
      <w:u w:val="single"/>
    </w:rPr>
  </w:style>
  <w:style w:type="paragraph" w:customStyle="1" w:styleId="xl127">
    <w:name w:val="xl127"/>
    <w:basedOn w:val="a"/>
    <w:uiPriority w:val="99"/>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8">
    <w:name w:val="xl128"/>
    <w:basedOn w:val="a"/>
    <w:uiPriority w:val="9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
    <w:uiPriority w:val="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a"/>
    <w:uiPriority w:val="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a"/>
    <w:uiPriority w:val="99"/>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3">
    <w:name w:val="xl63"/>
    <w:basedOn w:val="a"/>
    <w:uiPriority w:val="9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4">
    <w:name w:val="xl64"/>
    <w:basedOn w:val="a"/>
    <w:uiPriority w:val="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character" w:customStyle="1" w:styleId="stit">
    <w:name w:val="stit"/>
    <w:basedOn w:val="a0"/>
    <w:uiPriority w:val="99"/>
  </w:style>
  <w:style w:type="character" w:customStyle="1" w:styleId="xfm98787894">
    <w:name w:val="xfm_98787894"/>
    <w:basedOn w:val="a0"/>
    <w:uiPriority w:val="99"/>
  </w:style>
  <w:style w:type="paragraph" w:customStyle="1" w:styleId="Preformatted">
    <w:name w:val="Preformatted"/>
    <w:basedOn w:val="a"/>
    <w:uiPriority w:val="99"/>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sz w:val="20"/>
      <w:szCs w:val="20"/>
      <w:lang w:val="uk-UA" w:eastAsia="ar-SA"/>
    </w:rPr>
  </w:style>
  <w:style w:type="character" w:customStyle="1" w:styleId="rvts46">
    <w:name w:val="rvts46"/>
    <w:basedOn w:val="a0"/>
    <w:uiPriority w:val="99"/>
  </w:style>
  <w:style w:type="character" w:customStyle="1" w:styleId="ac">
    <w:name w:val="Тема примечания Знак"/>
    <w:basedOn w:val="aa"/>
    <w:link w:val="ab"/>
    <w:uiPriority w:val="99"/>
    <w:semiHidden/>
    <w:rPr>
      <w:rFonts w:ascii="Times New Roman" w:eastAsia="MS Mincho" w:hAnsi="Times New Roman" w:cs="Times New Roman"/>
      <w:b/>
      <w:bCs/>
      <w:sz w:val="20"/>
      <w:szCs w:val="20"/>
      <w:lang w:val="uk-UA" w:eastAsia="ar-SA"/>
    </w:rPr>
  </w:style>
  <w:style w:type="character" w:customStyle="1" w:styleId="xfm49634599">
    <w:name w:val="xfm_49634599"/>
    <w:uiPriority w:val="99"/>
  </w:style>
  <w:style w:type="character" w:customStyle="1" w:styleId="code">
    <w:name w:val="code"/>
    <w:basedOn w:val="a0"/>
    <w:uiPriority w:val="99"/>
  </w:style>
  <w:style w:type="paragraph" w:customStyle="1" w:styleId="2b">
    <w:name w:val="Абзац списка2"/>
    <w:basedOn w:val="a"/>
    <w:uiPriority w:val="99"/>
    <w:pPr>
      <w:widowControl w:val="0"/>
      <w:suppressAutoHyphens/>
      <w:autoSpaceDE w:val="0"/>
      <w:spacing w:after="0" w:line="240" w:lineRule="auto"/>
      <w:ind w:left="720"/>
    </w:pPr>
    <w:rPr>
      <w:rFonts w:ascii="Times New Roman CYR" w:eastAsia="Times New Roman" w:hAnsi="Times New Roman CYR" w:cs="Times New Roman CYR"/>
      <w:sz w:val="24"/>
      <w:szCs w:val="24"/>
      <w:lang w:eastAsia="ar-SA"/>
    </w:rPr>
  </w:style>
  <w:style w:type="character" w:customStyle="1" w:styleId="subject">
    <w:name w:val="subject"/>
    <w:uiPriority w:val="99"/>
  </w:style>
  <w:style w:type="paragraph" w:customStyle="1" w:styleId="xfmc1">
    <w:name w:val="xfmc1"/>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c">
    <w:name w:val="a"/>
    <w:basedOn w:val="a"/>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
    <w:name w:val="Основной текст (2)"/>
    <w:uiPriority w:val="99"/>
    <w:rPr>
      <w:rFonts w:ascii="Times New Roman" w:hAnsi="Times New Roman" w:cs="Times New Roman"/>
      <w:color w:val="000000"/>
      <w:spacing w:val="0"/>
      <w:w w:val="100"/>
      <w:position w:val="0"/>
      <w:sz w:val="22"/>
      <w:szCs w:val="22"/>
      <w:u w:val="none"/>
      <w:lang w:val="uk-UA" w:eastAsia="uk-UA"/>
    </w:rPr>
  </w:style>
  <w:style w:type="character" w:customStyle="1" w:styleId="2d">
    <w:name w:val="Основной текст (2) + Полужирный"/>
    <w:uiPriority w:val="99"/>
    <w:rPr>
      <w:rFonts w:ascii="Times New Roman" w:hAnsi="Times New Roman" w:cs="Times New Roman"/>
      <w:b/>
      <w:bCs/>
      <w:color w:val="000000"/>
      <w:spacing w:val="0"/>
      <w:w w:val="100"/>
      <w:position w:val="0"/>
      <w:sz w:val="22"/>
      <w:szCs w:val="22"/>
      <w:u w:val="none"/>
      <w:lang w:val="uk-UA" w:eastAsia="uk-UA"/>
    </w:rPr>
  </w:style>
  <w:style w:type="character" w:customStyle="1" w:styleId="2e">
    <w:name w:val="Основной текст (2) + Курсив"/>
    <w:uiPriority w:val="99"/>
    <w:rPr>
      <w:rFonts w:ascii="Times New Roman" w:hAnsi="Times New Roman" w:cs="Times New Roman"/>
      <w:i/>
      <w:iCs/>
      <w:color w:val="000000"/>
      <w:spacing w:val="0"/>
      <w:w w:val="100"/>
      <w:position w:val="0"/>
      <w:sz w:val="22"/>
      <w:szCs w:val="22"/>
      <w:u w:val="none"/>
      <w:lang w:val="uk-UA" w:eastAsia="uk-UA"/>
    </w:rPr>
  </w:style>
  <w:style w:type="paragraph" w:customStyle="1" w:styleId="11">
    <w:name w:val="Стиль Заголовок 1 + не все прописные1"/>
    <w:basedOn w:val="1"/>
    <w:uiPriority w:val="99"/>
    <w:pPr>
      <w:numPr>
        <w:numId w:val="1"/>
      </w:numPr>
      <w:tabs>
        <w:tab w:val="clear" w:pos="814"/>
        <w:tab w:val="left" w:pos="360"/>
        <w:tab w:val="left" w:pos="720"/>
      </w:tabs>
      <w:ind w:left="0" w:firstLine="0"/>
      <w:jc w:val="both"/>
    </w:pPr>
    <w:rPr>
      <w:b/>
      <w:bCs/>
      <w:lang w:eastAsia="uk-UA"/>
    </w:rPr>
  </w:style>
  <w:style w:type="character" w:customStyle="1" w:styleId="afffd">
    <w:name w:val="Без интервала Знак"/>
    <w:uiPriority w:val="99"/>
    <w:locked/>
    <w:rPr>
      <w:rFonts w:ascii="Times New Roman CYR" w:hAnsi="Times New Roman CYR"/>
      <w:sz w:val="24"/>
      <w:szCs w:val="24"/>
      <w:lang w:eastAsia="ar-SA" w:bidi="ar-SA"/>
    </w:rPr>
  </w:style>
  <w:style w:type="paragraph" w:customStyle="1" w:styleId="Standard">
    <w:name w:val="Standard"/>
    <w:pPr>
      <w:suppressAutoHyphens/>
      <w:autoSpaceDN w:val="0"/>
    </w:pPr>
    <w:rPr>
      <w:rFonts w:ascii="Arial" w:eastAsia="Times New Roman" w:hAnsi="Arial" w:cs="Arial"/>
      <w:kern w:val="3"/>
      <w:sz w:val="24"/>
      <w:szCs w:val="24"/>
      <w:lang w:val="ru-RU" w:eastAsia="ar-SA"/>
    </w:rPr>
  </w:style>
  <w:style w:type="paragraph" w:customStyle="1" w:styleId="322">
    <w:name w:val="Заголовок 32"/>
    <w:next w:val="a"/>
    <w:pPr>
      <w:widowControl w:val="0"/>
      <w:suppressAutoHyphens/>
      <w:autoSpaceDE w:val="0"/>
    </w:pPr>
    <w:rPr>
      <w:rFonts w:ascii="Times New Roman" w:eastAsia="Lucida Sans Unicode" w:hAnsi="Times New Roman" w:cs="Times New Roman"/>
      <w:sz w:val="24"/>
      <w:szCs w:val="24"/>
      <w:lang w:val="ru-RU" w:eastAsia="ru-RU"/>
    </w:rPr>
  </w:style>
  <w:style w:type="paragraph" w:customStyle="1" w:styleId="2f">
    <w:name w:val="Знак Знак2"/>
    <w:basedOn w:val="a"/>
    <w:pPr>
      <w:spacing w:after="0" w:line="240" w:lineRule="auto"/>
    </w:pPr>
    <w:rPr>
      <w:rFonts w:ascii="Verdana" w:eastAsia="Times New Roman" w:hAnsi="Verdana" w:cs="Verdana"/>
      <w:sz w:val="20"/>
      <w:szCs w:val="20"/>
      <w:lang w:val="en-US" w:eastAsia="en-US"/>
    </w:rPr>
  </w:style>
  <w:style w:type="character" w:customStyle="1" w:styleId="ListParagraphChar">
    <w:name w:val="List Paragraph Char"/>
    <w:link w:val="1f8"/>
    <w:locked/>
    <w:rPr>
      <w:rFonts w:ascii="Times New Roman CYR" w:eastAsia="Times New Roman" w:hAnsi="Times New Roman CYR" w:cs="Times New Roman CYR"/>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155457">
      <w:bodyDiv w:val="1"/>
      <w:marLeft w:val="0"/>
      <w:marRight w:val="0"/>
      <w:marTop w:val="0"/>
      <w:marBottom w:val="0"/>
      <w:divBdr>
        <w:top w:val="none" w:sz="0" w:space="0" w:color="auto"/>
        <w:left w:val="none" w:sz="0" w:space="0" w:color="auto"/>
        <w:bottom w:val="none" w:sz="0" w:space="0" w:color="auto"/>
        <w:right w:val="none" w:sz="0" w:space="0" w:color="auto"/>
      </w:divBdr>
    </w:div>
    <w:div w:id="297613810">
      <w:bodyDiv w:val="1"/>
      <w:marLeft w:val="0"/>
      <w:marRight w:val="0"/>
      <w:marTop w:val="0"/>
      <w:marBottom w:val="0"/>
      <w:divBdr>
        <w:top w:val="none" w:sz="0" w:space="0" w:color="auto"/>
        <w:left w:val="none" w:sz="0" w:space="0" w:color="auto"/>
        <w:bottom w:val="none" w:sz="0" w:space="0" w:color="auto"/>
        <w:right w:val="none" w:sz="0" w:space="0" w:color="auto"/>
      </w:divBdr>
    </w:div>
    <w:div w:id="876312605">
      <w:bodyDiv w:val="1"/>
      <w:marLeft w:val="0"/>
      <w:marRight w:val="0"/>
      <w:marTop w:val="0"/>
      <w:marBottom w:val="0"/>
      <w:divBdr>
        <w:top w:val="none" w:sz="0" w:space="0" w:color="auto"/>
        <w:left w:val="none" w:sz="0" w:space="0" w:color="auto"/>
        <w:bottom w:val="none" w:sz="0" w:space="0" w:color="auto"/>
        <w:right w:val="none" w:sz="0" w:space="0" w:color="auto"/>
      </w:divBdr>
    </w:div>
    <w:div w:id="1108743888">
      <w:bodyDiv w:val="1"/>
      <w:marLeft w:val="0"/>
      <w:marRight w:val="0"/>
      <w:marTop w:val="0"/>
      <w:marBottom w:val="0"/>
      <w:divBdr>
        <w:top w:val="none" w:sz="0" w:space="0" w:color="auto"/>
        <w:left w:val="none" w:sz="0" w:space="0" w:color="auto"/>
        <w:bottom w:val="none" w:sz="0" w:space="0" w:color="auto"/>
        <w:right w:val="none" w:sz="0" w:space="0" w:color="auto"/>
      </w:divBdr>
    </w:div>
    <w:div w:id="1291939141">
      <w:bodyDiv w:val="1"/>
      <w:marLeft w:val="0"/>
      <w:marRight w:val="0"/>
      <w:marTop w:val="0"/>
      <w:marBottom w:val="0"/>
      <w:divBdr>
        <w:top w:val="none" w:sz="0" w:space="0" w:color="auto"/>
        <w:left w:val="none" w:sz="0" w:space="0" w:color="auto"/>
        <w:bottom w:val="none" w:sz="0" w:space="0" w:color="auto"/>
        <w:right w:val="none" w:sz="0" w:space="0" w:color="auto"/>
      </w:divBdr>
    </w:div>
    <w:div w:id="20096739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AA0AF2-D655-4C00-8BC7-EEB7D1503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2138</Words>
  <Characters>12191</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2.1</dc:creator>
  <cp:lastModifiedBy>уауа</cp:lastModifiedBy>
  <cp:revision>26</cp:revision>
  <cp:lastPrinted>2022-11-02T13:35:00Z</cp:lastPrinted>
  <dcterms:created xsi:type="dcterms:W3CDTF">2024-06-12T08:10:00Z</dcterms:created>
  <dcterms:modified xsi:type="dcterms:W3CDTF">2024-11-07T09:00:00Z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1033-11.2.0.10452</vt:lpwstr>
  </property>
  <property fmtid="{D5CDD505-2E9C-101B-9397-08002B2CF9AE}" pid="3" name="ICV">
    <vt:lpwstr>8855F706DA8A4E63AA1B7175E57B16AD</vt:lpwstr>
  </property>
</Properties>
</file>