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FF023" w14:textId="4E6A12D9" w:rsidR="006C58CB" w:rsidRPr="00932880" w:rsidRDefault="00B61BB2" w:rsidP="006C58CB">
      <w:pPr>
        <w:spacing w:after="0" w:line="240" w:lineRule="auto"/>
        <w:ind w:left="6521"/>
        <w:jc w:val="right"/>
        <w:rPr>
          <w:b/>
          <w:szCs w:val="24"/>
        </w:rPr>
      </w:pPr>
      <w:r>
        <w:rPr>
          <w:b/>
          <w:szCs w:val="24"/>
        </w:rPr>
        <w:t>Додаток 1</w:t>
      </w:r>
    </w:p>
    <w:p w14:paraId="217C63D4" w14:textId="48476C68" w:rsidR="0026392E" w:rsidRPr="00932880" w:rsidRDefault="0026392E" w:rsidP="006C58CB">
      <w:pPr>
        <w:jc w:val="right"/>
        <w:rPr>
          <w:b/>
          <w:szCs w:val="24"/>
        </w:rPr>
      </w:pPr>
      <w:bookmarkStart w:id="0" w:name="_GoBack"/>
      <w:bookmarkEnd w:id="0"/>
    </w:p>
    <w:p w14:paraId="3C0E9242" w14:textId="77777777" w:rsidR="006C58CB" w:rsidRDefault="006C58CB" w:rsidP="006C58CB">
      <w:pPr>
        <w:jc w:val="right"/>
      </w:pPr>
    </w:p>
    <w:p w14:paraId="160DCA71" w14:textId="77777777" w:rsidR="006C58CB" w:rsidRDefault="006C58CB" w:rsidP="006C58CB">
      <w:pPr>
        <w:jc w:val="center"/>
      </w:pPr>
      <w:r w:rsidRPr="00A36383">
        <w:t>ІНФОРМАЦІЯ ПРО НЕОБХІДНІ КІЛЬКІСНІ, ТЕХНІЧНІ ТА ЯКІСНІ ХАРАКТЕРИСТИКИ ПРЕДМЕТА ЗАКУПІВЛІ</w:t>
      </w:r>
    </w:p>
    <w:p w14:paraId="2A1C0A13" w14:textId="458B84A3" w:rsidR="006C58CB" w:rsidRDefault="006C58CB" w:rsidP="006C58CB">
      <w:pPr>
        <w:jc w:val="center"/>
        <w:rPr>
          <w:b/>
          <w:szCs w:val="24"/>
        </w:rPr>
      </w:pPr>
      <w:r>
        <w:t xml:space="preserve">На закупівлю </w:t>
      </w:r>
      <w:r w:rsidRPr="00A36383">
        <w:rPr>
          <w:b/>
          <w:szCs w:val="24"/>
        </w:rPr>
        <w:t xml:space="preserve">«Апаратура для підтримування фізіологічних функцій організму: ДК 021:2015 «Єдиний закупівельний словник» - </w:t>
      </w:r>
      <w:r w:rsidR="003666F7">
        <w:rPr>
          <w:b/>
          <w:szCs w:val="24"/>
        </w:rPr>
        <w:t xml:space="preserve">33180000-5 (33181 – </w:t>
      </w:r>
      <w:r w:rsidRPr="00A36383">
        <w:rPr>
          <w:b/>
          <w:szCs w:val="24"/>
        </w:rPr>
        <w:t>Ендопротез кульшового суглоба повний з парою тертя метал-поліетилен (Р0908 – Протези кульшового суглобу)</w:t>
      </w:r>
      <w:r w:rsidR="009F6DA2">
        <w:rPr>
          <w:b/>
          <w:szCs w:val="24"/>
        </w:rPr>
        <w:t xml:space="preserve">; </w:t>
      </w:r>
      <w:r w:rsidR="009F6DA2" w:rsidRPr="009F6DA2">
        <w:rPr>
          <w:b/>
          <w:szCs w:val="24"/>
        </w:rPr>
        <w:t>33665 – Ендопротез колінного суглоба повний із задньою стабілізацією</w:t>
      </w:r>
      <w:r w:rsidR="009F6DA2">
        <w:rPr>
          <w:b/>
          <w:szCs w:val="24"/>
        </w:rPr>
        <w:t xml:space="preserve"> (</w:t>
      </w:r>
      <w:r w:rsidR="009F6DA2" w:rsidRPr="009F6DA2">
        <w:rPr>
          <w:b/>
          <w:szCs w:val="24"/>
        </w:rPr>
        <w:t>P0909 – Колінні протези</w:t>
      </w:r>
      <w:r w:rsidR="009F6DA2">
        <w:rPr>
          <w:b/>
          <w:szCs w:val="24"/>
        </w:rPr>
        <w:t>)</w:t>
      </w:r>
      <w:r w:rsidRPr="00A36383">
        <w:rPr>
          <w:b/>
          <w:szCs w:val="24"/>
        </w:rPr>
        <w:t>»</w:t>
      </w:r>
    </w:p>
    <w:p w14:paraId="146C373C" w14:textId="14E20DA1" w:rsidR="009F6DA2" w:rsidRDefault="00E831A0" w:rsidP="006C58CB">
      <w:pPr>
        <w:jc w:val="center"/>
        <w:rPr>
          <w:b/>
          <w:szCs w:val="24"/>
        </w:rPr>
      </w:pPr>
      <w:r>
        <w:rPr>
          <w:b/>
          <w:szCs w:val="24"/>
        </w:rPr>
        <w:t>І. КІЛЬКІСНІ ВИМОГИ</w:t>
      </w:r>
    </w:p>
    <w:tbl>
      <w:tblPr>
        <w:tblW w:w="9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38"/>
        <w:gridCol w:w="2409"/>
        <w:gridCol w:w="1829"/>
        <w:gridCol w:w="1134"/>
        <w:gridCol w:w="1261"/>
      </w:tblGrid>
      <w:tr w:rsidR="009F6DA2" w:rsidRPr="009F6DA2" w14:paraId="4C0257CF" w14:textId="77777777" w:rsidTr="009F6DA2">
        <w:trPr>
          <w:trHeight w:val="926"/>
        </w:trPr>
        <w:tc>
          <w:tcPr>
            <w:tcW w:w="562" w:type="dxa"/>
            <w:tcBorders>
              <w:top w:val="single" w:sz="4" w:space="0" w:color="auto"/>
              <w:left w:val="single" w:sz="4" w:space="0" w:color="auto"/>
              <w:bottom w:val="single" w:sz="4" w:space="0" w:color="auto"/>
              <w:right w:val="single" w:sz="4" w:space="0" w:color="auto"/>
            </w:tcBorders>
            <w:vAlign w:val="center"/>
            <w:hideMark/>
          </w:tcPr>
          <w:p w14:paraId="7098605E" w14:textId="77777777" w:rsidR="009F6DA2" w:rsidRPr="009F6DA2" w:rsidRDefault="009F6DA2" w:rsidP="009F6DA2">
            <w:pPr>
              <w:spacing w:after="0" w:line="240" w:lineRule="auto"/>
              <w:ind w:right="0" w:firstLine="0"/>
              <w:jc w:val="center"/>
              <w:rPr>
                <w:color w:val="auto"/>
                <w:szCs w:val="24"/>
                <w:lang w:eastAsia="en-US"/>
              </w:rPr>
            </w:pPr>
            <w:r w:rsidRPr="009F6DA2">
              <w:rPr>
                <w:color w:val="auto"/>
                <w:szCs w:val="24"/>
                <w:lang w:eastAsia="en-US"/>
              </w:rPr>
              <w:t>№ з/п</w:t>
            </w:r>
          </w:p>
        </w:tc>
        <w:tc>
          <w:tcPr>
            <w:tcW w:w="2538" w:type="dxa"/>
            <w:tcBorders>
              <w:top w:val="single" w:sz="4" w:space="0" w:color="auto"/>
              <w:left w:val="single" w:sz="4" w:space="0" w:color="auto"/>
              <w:bottom w:val="single" w:sz="4" w:space="0" w:color="auto"/>
              <w:right w:val="single" w:sz="4" w:space="0" w:color="auto"/>
            </w:tcBorders>
            <w:vAlign w:val="center"/>
            <w:hideMark/>
          </w:tcPr>
          <w:p w14:paraId="20B5FC1F" w14:textId="77777777" w:rsidR="009F6DA2" w:rsidRPr="009F6DA2" w:rsidRDefault="009F6DA2" w:rsidP="009F6DA2">
            <w:pPr>
              <w:spacing w:after="0" w:line="240" w:lineRule="auto"/>
              <w:ind w:right="0" w:firstLine="0"/>
              <w:jc w:val="center"/>
              <w:rPr>
                <w:color w:val="auto"/>
                <w:szCs w:val="24"/>
                <w:lang w:eastAsia="en-US"/>
              </w:rPr>
            </w:pPr>
            <w:r w:rsidRPr="009F6DA2">
              <w:rPr>
                <w:color w:val="auto"/>
                <w:szCs w:val="24"/>
                <w:lang w:eastAsia="en-US"/>
              </w:rPr>
              <w:t>Найменування товару</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096026A" w14:textId="77777777" w:rsidR="009F6DA2" w:rsidRPr="009F6DA2" w:rsidRDefault="009F6DA2" w:rsidP="009F6DA2">
            <w:pPr>
              <w:spacing w:after="0" w:line="240" w:lineRule="auto"/>
              <w:ind w:left="-107" w:right="-108" w:firstLine="0"/>
              <w:jc w:val="center"/>
              <w:rPr>
                <w:color w:val="auto"/>
                <w:szCs w:val="24"/>
                <w:lang w:eastAsia="en-US"/>
              </w:rPr>
            </w:pPr>
            <w:r w:rsidRPr="009F6DA2">
              <w:rPr>
                <w:color w:val="auto"/>
                <w:szCs w:val="24"/>
                <w:lang w:eastAsia="en-US"/>
              </w:rPr>
              <w:t>Назва та код НК 024:2023</w:t>
            </w:r>
          </w:p>
        </w:tc>
        <w:tc>
          <w:tcPr>
            <w:tcW w:w="1829" w:type="dxa"/>
            <w:tcBorders>
              <w:top w:val="single" w:sz="4" w:space="0" w:color="auto"/>
              <w:left w:val="single" w:sz="4" w:space="0" w:color="auto"/>
              <w:bottom w:val="single" w:sz="4" w:space="0" w:color="auto"/>
              <w:right w:val="single" w:sz="4" w:space="0" w:color="auto"/>
            </w:tcBorders>
            <w:vAlign w:val="center"/>
          </w:tcPr>
          <w:p w14:paraId="15E7451F" w14:textId="77777777" w:rsidR="009F6DA2" w:rsidRPr="009F6DA2" w:rsidRDefault="009F6DA2" w:rsidP="009F6DA2">
            <w:pPr>
              <w:spacing w:after="0" w:line="240" w:lineRule="auto"/>
              <w:ind w:left="-106" w:right="-110" w:firstLine="0"/>
              <w:jc w:val="center"/>
              <w:rPr>
                <w:color w:val="auto"/>
                <w:szCs w:val="24"/>
                <w:lang w:eastAsia="en-US"/>
              </w:rPr>
            </w:pPr>
          </w:p>
          <w:p w14:paraId="64537AF8" w14:textId="370B488B" w:rsidR="009F6DA2" w:rsidRPr="009F6DA2" w:rsidRDefault="009F6DA2" w:rsidP="009F6DA2">
            <w:pPr>
              <w:spacing w:after="0" w:line="240" w:lineRule="auto"/>
              <w:ind w:left="-106" w:right="-110" w:firstLine="0"/>
              <w:jc w:val="center"/>
              <w:rPr>
                <w:color w:val="auto"/>
                <w:szCs w:val="24"/>
                <w:lang w:eastAsia="en-US"/>
              </w:rPr>
            </w:pPr>
            <w:r w:rsidRPr="009F6DA2">
              <w:rPr>
                <w:color w:val="auto"/>
                <w:szCs w:val="24"/>
                <w:lang w:eastAsia="en-US"/>
              </w:rPr>
              <w:t>Назва та код НК 031:2024</w:t>
            </w:r>
          </w:p>
          <w:p w14:paraId="71A17716" w14:textId="77777777" w:rsidR="009F6DA2" w:rsidRPr="009F6DA2" w:rsidRDefault="009F6DA2" w:rsidP="009F6DA2">
            <w:pPr>
              <w:spacing w:after="0" w:line="240" w:lineRule="auto"/>
              <w:ind w:right="-110" w:firstLine="0"/>
              <w:jc w:val="left"/>
              <w:rPr>
                <w:color w:val="auto"/>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A627A4E" w14:textId="77777777" w:rsidR="009F6DA2" w:rsidRPr="009F6DA2" w:rsidRDefault="009F6DA2" w:rsidP="009F6DA2">
            <w:pPr>
              <w:spacing w:after="0" w:line="240" w:lineRule="auto"/>
              <w:ind w:left="-111" w:right="-106" w:firstLine="0"/>
              <w:jc w:val="center"/>
              <w:rPr>
                <w:color w:val="auto"/>
                <w:szCs w:val="24"/>
                <w:lang w:eastAsia="en-US"/>
              </w:rPr>
            </w:pPr>
            <w:r w:rsidRPr="009F6DA2">
              <w:rPr>
                <w:color w:val="auto"/>
                <w:szCs w:val="24"/>
                <w:lang w:eastAsia="en-US"/>
              </w:rPr>
              <w:t>Одиниця виміру</w:t>
            </w:r>
          </w:p>
        </w:tc>
        <w:tc>
          <w:tcPr>
            <w:tcW w:w="1261" w:type="dxa"/>
            <w:tcBorders>
              <w:top w:val="single" w:sz="4" w:space="0" w:color="auto"/>
              <w:left w:val="single" w:sz="4" w:space="0" w:color="auto"/>
              <w:bottom w:val="single" w:sz="4" w:space="0" w:color="auto"/>
              <w:right w:val="single" w:sz="4" w:space="0" w:color="auto"/>
            </w:tcBorders>
            <w:vAlign w:val="center"/>
            <w:hideMark/>
          </w:tcPr>
          <w:p w14:paraId="0EFAF128" w14:textId="77777777" w:rsidR="009F6DA2" w:rsidRPr="009F6DA2" w:rsidRDefault="009F6DA2" w:rsidP="009F6DA2">
            <w:pPr>
              <w:spacing w:after="0" w:line="240" w:lineRule="auto"/>
              <w:ind w:right="0" w:firstLine="0"/>
              <w:jc w:val="center"/>
              <w:rPr>
                <w:color w:val="auto"/>
                <w:szCs w:val="24"/>
                <w:lang w:eastAsia="en-US"/>
              </w:rPr>
            </w:pPr>
            <w:r w:rsidRPr="009F6DA2">
              <w:rPr>
                <w:color w:val="auto"/>
                <w:szCs w:val="24"/>
                <w:lang w:eastAsia="en-US"/>
              </w:rPr>
              <w:t xml:space="preserve"> Кількість </w:t>
            </w:r>
          </w:p>
        </w:tc>
      </w:tr>
      <w:tr w:rsidR="009F6DA2" w:rsidRPr="009F6DA2" w14:paraId="466D33C3" w14:textId="77777777" w:rsidTr="009F6DA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14:paraId="10EF7698" w14:textId="77777777" w:rsidR="009F6DA2" w:rsidRPr="009F6DA2" w:rsidRDefault="009F6DA2" w:rsidP="009F6DA2">
            <w:pPr>
              <w:spacing w:after="0" w:line="240" w:lineRule="auto"/>
              <w:ind w:right="0" w:firstLine="0"/>
              <w:jc w:val="center"/>
              <w:rPr>
                <w:color w:val="auto"/>
                <w:szCs w:val="24"/>
                <w:lang w:eastAsia="en-US"/>
              </w:rPr>
            </w:pPr>
            <w:r w:rsidRPr="009F6DA2">
              <w:rPr>
                <w:color w:val="auto"/>
                <w:szCs w:val="24"/>
                <w:lang w:eastAsia="en-US"/>
              </w:rPr>
              <w:t>1</w:t>
            </w:r>
          </w:p>
        </w:tc>
        <w:tc>
          <w:tcPr>
            <w:tcW w:w="2538" w:type="dxa"/>
            <w:tcBorders>
              <w:top w:val="single" w:sz="4" w:space="0" w:color="auto"/>
              <w:left w:val="single" w:sz="4" w:space="0" w:color="auto"/>
              <w:bottom w:val="single" w:sz="4" w:space="0" w:color="auto"/>
              <w:right w:val="single" w:sz="4" w:space="0" w:color="auto"/>
            </w:tcBorders>
            <w:vAlign w:val="center"/>
          </w:tcPr>
          <w:p w14:paraId="4DA56941" w14:textId="77777777" w:rsidR="009F6DA2" w:rsidRPr="009F6DA2" w:rsidRDefault="009F6DA2" w:rsidP="009F6DA2">
            <w:pPr>
              <w:spacing w:after="0" w:line="240" w:lineRule="auto"/>
              <w:ind w:right="0" w:firstLine="0"/>
              <w:jc w:val="center"/>
              <w:rPr>
                <w:color w:val="auto"/>
                <w:szCs w:val="24"/>
                <w:lang w:eastAsia="en-US"/>
              </w:rPr>
            </w:pPr>
            <w:r w:rsidRPr="009F6DA2">
              <w:rPr>
                <w:color w:val="auto"/>
                <w:szCs w:val="24"/>
                <w:lang w:eastAsia="en-US"/>
              </w:rPr>
              <w:t xml:space="preserve">Тотальні ендопротези кульшового суглоба </w:t>
            </w:r>
            <w:proofErr w:type="spellStart"/>
            <w:r w:rsidRPr="009F6DA2">
              <w:rPr>
                <w:color w:val="auto"/>
                <w:szCs w:val="24"/>
                <w:lang w:eastAsia="en-US"/>
              </w:rPr>
              <w:t>безцементної</w:t>
            </w:r>
            <w:proofErr w:type="spellEnd"/>
            <w:r w:rsidRPr="009F6DA2">
              <w:rPr>
                <w:color w:val="auto"/>
                <w:szCs w:val="24"/>
                <w:lang w:eastAsia="en-US"/>
              </w:rPr>
              <w:t xml:space="preserve"> фіксації</w:t>
            </w:r>
          </w:p>
        </w:tc>
        <w:tc>
          <w:tcPr>
            <w:tcW w:w="2409" w:type="dxa"/>
            <w:tcBorders>
              <w:top w:val="single" w:sz="4" w:space="0" w:color="auto"/>
              <w:left w:val="single" w:sz="4" w:space="0" w:color="auto"/>
              <w:bottom w:val="single" w:sz="4" w:space="0" w:color="auto"/>
              <w:right w:val="single" w:sz="4" w:space="0" w:color="auto"/>
            </w:tcBorders>
            <w:vAlign w:val="center"/>
          </w:tcPr>
          <w:p w14:paraId="5DC3B9C1" w14:textId="1DDFCD4D" w:rsidR="009F6DA2" w:rsidRPr="009F6DA2" w:rsidRDefault="009F6DA2" w:rsidP="009F6DA2">
            <w:pPr>
              <w:spacing w:after="0" w:line="240" w:lineRule="auto"/>
              <w:ind w:right="0" w:firstLine="0"/>
              <w:jc w:val="center"/>
              <w:rPr>
                <w:color w:val="auto"/>
                <w:szCs w:val="24"/>
                <w:lang w:eastAsia="en-US"/>
              </w:rPr>
            </w:pPr>
            <w:r>
              <w:rPr>
                <w:color w:val="auto"/>
                <w:szCs w:val="24"/>
                <w:lang w:eastAsia="en-US"/>
              </w:rPr>
              <w:t xml:space="preserve">33181 – </w:t>
            </w:r>
            <w:r w:rsidRPr="009F6DA2">
              <w:rPr>
                <w:color w:val="auto"/>
                <w:szCs w:val="24"/>
                <w:lang w:eastAsia="en-US"/>
              </w:rPr>
              <w:t>Ендопротез кульшового суглоба цілий з парою тертя метал-поліетилен</w:t>
            </w:r>
          </w:p>
        </w:tc>
        <w:tc>
          <w:tcPr>
            <w:tcW w:w="1829" w:type="dxa"/>
            <w:tcBorders>
              <w:top w:val="single" w:sz="4" w:space="0" w:color="auto"/>
              <w:left w:val="single" w:sz="4" w:space="0" w:color="auto"/>
              <w:bottom w:val="single" w:sz="4" w:space="0" w:color="auto"/>
              <w:right w:val="single" w:sz="4" w:space="0" w:color="auto"/>
            </w:tcBorders>
            <w:vAlign w:val="center"/>
          </w:tcPr>
          <w:p w14:paraId="38BA0478" w14:textId="0554DF2F" w:rsidR="009F6DA2" w:rsidRPr="009F6DA2" w:rsidRDefault="009F6DA2" w:rsidP="009F6DA2">
            <w:pPr>
              <w:spacing w:after="0" w:line="240" w:lineRule="auto"/>
              <w:ind w:left="-106" w:right="-110" w:firstLine="0"/>
              <w:jc w:val="center"/>
              <w:rPr>
                <w:color w:val="auto"/>
                <w:szCs w:val="24"/>
                <w:lang w:eastAsia="en-US"/>
              </w:rPr>
            </w:pPr>
            <w:r w:rsidRPr="009F6DA2">
              <w:rPr>
                <w:color w:val="auto"/>
                <w:szCs w:val="24"/>
                <w:lang w:eastAsia="en-US"/>
              </w:rPr>
              <w:t>P0908</w:t>
            </w:r>
            <w:r>
              <w:rPr>
                <w:color w:val="auto"/>
                <w:szCs w:val="24"/>
                <w:lang w:eastAsia="en-US"/>
              </w:rPr>
              <w:t xml:space="preserve"> – </w:t>
            </w:r>
          </w:p>
          <w:p w14:paraId="534A43E3" w14:textId="39A09940" w:rsidR="009F6DA2" w:rsidRPr="009F6DA2" w:rsidRDefault="009F6DA2" w:rsidP="009F6DA2">
            <w:pPr>
              <w:spacing w:after="0" w:line="240" w:lineRule="auto"/>
              <w:ind w:left="-106" w:right="-110" w:firstLine="0"/>
              <w:jc w:val="center"/>
              <w:rPr>
                <w:color w:val="auto"/>
                <w:szCs w:val="24"/>
                <w:lang w:eastAsia="en-US"/>
              </w:rPr>
            </w:pPr>
            <w:r w:rsidRPr="009F6DA2">
              <w:rPr>
                <w:color w:val="auto"/>
                <w:szCs w:val="24"/>
                <w:lang w:eastAsia="en-US"/>
              </w:rPr>
              <w:t>Протези кульшового суглоба</w:t>
            </w:r>
          </w:p>
        </w:tc>
        <w:tc>
          <w:tcPr>
            <w:tcW w:w="1134" w:type="dxa"/>
            <w:tcBorders>
              <w:top w:val="single" w:sz="4" w:space="0" w:color="auto"/>
              <w:left w:val="single" w:sz="4" w:space="0" w:color="auto"/>
              <w:bottom w:val="single" w:sz="4" w:space="0" w:color="auto"/>
              <w:right w:val="single" w:sz="4" w:space="0" w:color="auto"/>
            </w:tcBorders>
            <w:vAlign w:val="center"/>
          </w:tcPr>
          <w:p w14:paraId="631B4290" w14:textId="77777777" w:rsidR="009F6DA2" w:rsidRPr="009F6DA2" w:rsidRDefault="009F6DA2" w:rsidP="009F6DA2">
            <w:pPr>
              <w:spacing w:after="0" w:line="240" w:lineRule="auto"/>
              <w:ind w:left="-111" w:right="-106" w:firstLine="0"/>
              <w:jc w:val="center"/>
              <w:rPr>
                <w:color w:val="auto"/>
                <w:szCs w:val="24"/>
                <w:lang w:eastAsia="en-US"/>
              </w:rPr>
            </w:pPr>
            <w:r w:rsidRPr="009F6DA2">
              <w:rPr>
                <w:color w:val="auto"/>
                <w:szCs w:val="24"/>
                <w:lang w:eastAsia="en-US"/>
              </w:rPr>
              <w:t>комплект</w:t>
            </w:r>
          </w:p>
        </w:tc>
        <w:tc>
          <w:tcPr>
            <w:tcW w:w="1261" w:type="dxa"/>
            <w:tcBorders>
              <w:top w:val="single" w:sz="4" w:space="0" w:color="auto"/>
              <w:left w:val="single" w:sz="4" w:space="0" w:color="auto"/>
              <w:bottom w:val="single" w:sz="4" w:space="0" w:color="auto"/>
              <w:right w:val="single" w:sz="4" w:space="0" w:color="auto"/>
            </w:tcBorders>
            <w:vAlign w:val="center"/>
          </w:tcPr>
          <w:p w14:paraId="27D58C1E" w14:textId="77777777" w:rsidR="009F6DA2" w:rsidRPr="009F6DA2" w:rsidRDefault="009F6DA2" w:rsidP="009F6DA2">
            <w:pPr>
              <w:spacing w:after="0" w:line="240" w:lineRule="auto"/>
              <w:ind w:right="0" w:firstLine="0"/>
              <w:jc w:val="center"/>
              <w:rPr>
                <w:color w:val="auto"/>
                <w:szCs w:val="24"/>
                <w:lang w:eastAsia="en-US"/>
              </w:rPr>
            </w:pPr>
            <w:r w:rsidRPr="009F6DA2">
              <w:rPr>
                <w:color w:val="auto"/>
                <w:szCs w:val="24"/>
                <w:lang w:eastAsia="en-US"/>
              </w:rPr>
              <w:t>9</w:t>
            </w:r>
          </w:p>
        </w:tc>
      </w:tr>
      <w:tr w:rsidR="009F6DA2" w:rsidRPr="009F6DA2" w14:paraId="5935BBEA" w14:textId="77777777" w:rsidTr="009F6DA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14:paraId="6667AA03" w14:textId="77777777" w:rsidR="009F6DA2" w:rsidRPr="009F6DA2" w:rsidRDefault="009F6DA2" w:rsidP="009F6DA2">
            <w:pPr>
              <w:spacing w:after="0" w:line="240" w:lineRule="auto"/>
              <w:ind w:right="0" w:firstLine="0"/>
              <w:jc w:val="center"/>
              <w:rPr>
                <w:color w:val="auto"/>
                <w:szCs w:val="24"/>
                <w:lang w:eastAsia="en-US"/>
              </w:rPr>
            </w:pPr>
            <w:r w:rsidRPr="009F6DA2">
              <w:rPr>
                <w:color w:val="auto"/>
                <w:szCs w:val="24"/>
                <w:lang w:eastAsia="en-US"/>
              </w:rPr>
              <w:t>2</w:t>
            </w:r>
          </w:p>
        </w:tc>
        <w:tc>
          <w:tcPr>
            <w:tcW w:w="2538" w:type="dxa"/>
            <w:tcBorders>
              <w:top w:val="single" w:sz="4" w:space="0" w:color="auto"/>
              <w:left w:val="single" w:sz="4" w:space="0" w:color="auto"/>
              <w:bottom w:val="single" w:sz="4" w:space="0" w:color="auto"/>
              <w:right w:val="single" w:sz="4" w:space="0" w:color="auto"/>
            </w:tcBorders>
            <w:vAlign w:val="center"/>
            <w:hideMark/>
          </w:tcPr>
          <w:p w14:paraId="31F21DB1" w14:textId="77777777" w:rsidR="009F6DA2" w:rsidRPr="009F6DA2" w:rsidRDefault="009F6DA2" w:rsidP="009F6DA2">
            <w:pPr>
              <w:spacing w:after="0" w:line="240" w:lineRule="auto"/>
              <w:ind w:right="0" w:firstLine="0"/>
              <w:jc w:val="center"/>
              <w:rPr>
                <w:color w:val="auto"/>
                <w:szCs w:val="24"/>
                <w:lang w:eastAsia="en-US"/>
              </w:rPr>
            </w:pPr>
            <w:r w:rsidRPr="009F6DA2">
              <w:rPr>
                <w:color w:val="auto"/>
                <w:szCs w:val="24"/>
                <w:lang w:eastAsia="en-US"/>
              </w:rPr>
              <w:t>Тотальні ендопротези колінного суглоба цементної фіксації</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069D8A8" w14:textId="7A039D55" w:rsidR="009F6DA2" w:rsidRPr="009F6DA2" w:rsidRDefault="009F6DA2" w:rsidP="009F6DA2">
            <w:pPr>
              <w:spacing w:after="0" w:line="240" w:lineRule="auto"/>
              <w:ind w:right="0" w:firstLine="0"/>
              <w:jc w:val="center"/>
              <w:rPr>
                <w:color w:val="auto"/>
                <w:szCs w:val="24"/>
                <w:lang w:eastAsia="en-US"/>
              </w:rPr>
            </w:pPr>
            <w:r>
              <w:rPr>
                <w:color w:val="auto"/>
                <w:szCs w:val="24"/>
                <w:lang w:eastAsia="en-US"/>
              </w:rPr>
              <w:t xml:space="preserve">33665 – </w:t>
            </w:r>
            <w:r w:rsidRPr="009F6DA2">
              <w:rPr>
                <w:color w:val="auto"/>
                <w:szCs w:val="24"/>
                <w:lang w:eastAsia="en-US"/>
              </w:rPr>
              <w:t>Ендопротез колінного суглоба повний із задньою стабілізацією</w:t>
            </w:r>
          </w:p>
        </w:tc>
        <w:tc>
          <w:tcPr>
            <w:tcW w:w="1829" w:type="dxa"/>
            <w:tcBorders>
              <w:top w:val="single" w:sz="4" w:space="0" w:color="auto"/>
              <w:left w:val="single" w:sz="4" w:space="0" w:color="auto"/>
              <w:bottom w:val="single" w:sz="4" w:space="0" w:color="auto"/>
              <w:right w:val="single" w:sz="4" w:space="0" w:color="auto"/>
            </w:tcBorders>
            <w:vAlign w:val="center"/>
            <w:hideMark/>
          </w:tcPr>
          <w:p w14:paraId="6B752E31" w14:textId="7F6F0CA9" w:rsidR="009F6DA2" w:rsidRPr="009F6DA2" w:rsidRDefault="009F6DA2" w:rsidP="009F6DA2">
            <w:pPr>
              <w:spacing w:after="0" w:line="240" w:lineRule="auto"/>
              <w:ind w:left="-106" w:right="-110" w:firstLine="0"/>
              <w:jc w:val="center"/>
              <w:rPr>
                <w:color w:val="auto"/>
                <w:szCs w:val="24"/>
                <w:lang w:eastAsia="en-US"/>
              </w:rPr>
            </w:pPr>
            <w:r>
              <w:rPr>
                <w:color w:val="auto"/>
                <w:szCs w:val="24"/>
                <w:lang w:eastAsia="en-US"/>
              </w:rPr>
              <w:t>P0909 – К</w:t>
            </w:r>
            <w:r w:rsidRPr="009F6DA2">
              <w:rPr>
                <w:color w:val="auto"/>
                <w:szCs w:val="24"/>
                <w:lang w:eastAsia="en-US"/>
              </w:rPr>
              <w:t>олінні протези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79FCB3" w14:textId="77777777" w:rsidR="009F6DA2" w:rsidRPr="009F6DA2" w:rsidRDefault="009F6DA2" w:rsidP="009F6DA2">
            <w:pPr>
              <w:spacing w:after="0" w:line="240" w:lineRule="auto"/>
              <w:ind w:left="-111" w:right="-106" w:firstLine="0"/>
              <w:jc w:val="center"/>
              <w:rPr>
                <w:color w:val="auto"/>
                <w:szCs w:val="24"/>
                <w:lang w:eastAsia="en-US"/>
              </w:rPr>
            </w:pPr>
            <w:r w:rsidRPr="009F6DA2">
              <w:rPr>
                <w:color w:val="auto"/>
                <w:szCs w:val="24"/>
                <w:lang w:eastAsia="en-US"/>
              </w:rPr>
              <w:t>комплект</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7E00BE9" w14:textId="77777777" w:rsidR="009F6DA2" w:rsidRPr="009F6DA2" w:rsidRDefault="009F6DA2" w:rsidP="009F6DA2">
            <w:pPr>
              <w:spacing w:after="0" w:line="240" w:lineRule="auto"/>
              <w:ind w:right="0" w:firstLine="0"/>
              <w:jc w:val="center"/>
              <w:rPr>
                <w:color w:val="auto"/>
                <w:szCs w:val="24"/>
                <w:lang w:eastAsia="en-US"/>
              </w:rPr>
            </w:pPr>
            <w:r w:rsidRPr="009F6DA2">
              <w:rPr>
                <w:color w:val="auto"/>
                <w:szCs w:val="24"/>
                <w:lang w:eastAsia="en-US"/>
              </w:rPr>
              <w:t>16</w:t>
            </w:r>
          </w:p>
        </w:tc>
      </w:tr>
    </w:tbl>
    <w:p w14:paraId="0AFC62AD" w14:textId="77777777" w:rsidR="006C58CB" w:rsidRDefault="006C58CB" w:rsidP="006C58CB">
      <w:pPr>
        <w:jc w:val="center"/>
      </w:pPr>
    </w:p>
    <w:p w14:paraId="0F622A71" w14:textId="421F9F10" w:rsidR="006C58CB" w:rsidRPr="00E831A0" w:rsidRDefault="00E831A0" w:rsidP="006C58CB">
      <w:pPr>
        <w:suppressAutoHyphens/>
        <w:spacing w:after="0" w:line="240" w:lineRule="auto"/>
        <w:ind w:right="0" w:firstLine="0"/>
        <w:jc w:val="center"/>
        <w:rPr>
          <w:rFonts w:eastAsia="Calibri"/>
          <w:b/>
          <w:color w:val="auto"/>
          <w:sz w:val="22"/>
          <w:lang w:eastAsia="hi-IN" w:bidi="hi-IN"/>
        </w:rPr>
      </w:pPr>
      <w:r w:rsidRPr="00E831A0">
        <w:rPr>
          <w:rFonts w:eastAsia="Calibri"/>
          <w:b/>
          <w:color w:val="auto"/>
          <w:sz w:val="22"/>
          <w:lang w:eastAsia="hi-IN" w:bidi="hi-IN"/>
        </w:rPr>
        <w:t xml:space="preserve">ІІ. </w:t>
      </w:r>
      <w:r w:rsidR="006C58CB" w:rsidRPr="00E831A0">
        <w:rPr>
          <w:rFonts w:eastAsia="Calibri"/>
          <w:b/>
          <w:color w:val="auto"/>
          <w:sz w:val="22"/>
          <w:lang w:eastAsia="hi-IN" w:bidi="hi-IN"/>
        </w:rPr>
        <w:t>МЕДИКО-ТЕХНІЧНІ ВИМОГИ</w:t>
      </w:r>
    </w:p>
    <w:p w14:paraId="4402EF3E" w14:textId="77777777" w:rsidR="006C58CB" w:rsidRPr="006C58CB" w:rsidRDefault="006C58CB" w:rsidP="006C58CB">
      <w:pPr>
        <w:suppressAutoHyphens/>
        <w:spacing w:after="0" w:line="240" w:lineRule="auto"/>
        <w:ind w:right="0" w:firstLine="0"/>
        <w:jc w:val="center"/>
        <w:rPr>
          <w:rFonts w:eastAsia="Calibri"/>
          <w:color w:val="auto"/>
          <w:sz w:val="22"/>
          <w:lang w:eastAsia="hi-IN" w:bidi="hi-IN"/>
        </w:rPr>
      </w:pPr>
    </w:p>
    <w:p w14:paraId="74FAF048" w14:textId="77777777" w:rsidR="009F6DA2" w:rsidRDefault="009F6DA2" w:rsidP="009F6DA2">
      <w:pPr>
        <w:suppressAutoHyphens/>
        <w:spacing w:after="0" w:line="240" w:lineRule="auto"/>
        <w:contextualSpacing/>
        <w:jc w:val="center"/>
        <w:rPr>
          <w:b/>
          <w:szCs w:val="24"/>
          <w:lang w:eastAsia="ar-SA"/>
        </w:rPr>
      </w:pPr>
    </w:p>
    <w:tbl>
      <w:tblPr>
        <w:tblStyle w:val="a5"/>
        <w:tblW w:w="10774" w:type="dxa"/>
        <w:tblInd w:w="-743" w:type="dxa"/>
        <w:tblLook w:val="04A0" w:firstRow="1" w:lastRow="0" w:firstColumn="1" w:lastColumn="0" w:noHBand="0" w:noVBand="1"/>
      </w:tblPr>
      <w:tblGrid>
        <w:gridCol w:w="6380"/>
        <w:gridCol w:w="4394"/>
      </w:tblGrid>
      <w:tr w:rsidR="00A706C6" w14:paraId="25F1989B" w14:textId="4256FD59" w:rsidTr="00A706C6">
        <w:tc>
          <w:tcPr>
            <w:tcW w:w="6380" w:type="dxa"/>
            <w:vAlign w:val="center"/>
          </w:tcPr>
          <w:p w14:paraId="59E0F3B0" w14:textId="77777777" w:rsidR="00A706C6" w:rsidRDefault="00A706C6" w:rsidP="005A3AA7">
            <w:pPr>
              <w:suppressAutoHyphens/>
              <w:spacing w:after="120"/>
              <w:jc w:val="center"/>
              <w:rPr>
                <w:b/>
                <w:szCs w:val="24"/>
                <w:lang w:eastAsia="ar-SA"/>
              </w:rPr>
            </w:pPr>
            <w:r>
              <w:rPr>
                <w:b/>
                <w:szCs w:val="24"/>
                <w:lang w:eastAsia="ar-SA"/>
              </w:rPr>
              <w:t xml:space="preserve">1. </w:t>
            </w:r>
            <w:r w:rsidRPr="001A1491">
              <w:rPr>
                <w:b/>
                <w:szCs w:val="24"/>
                <w:lang w:eastAsia="ar-SA"/>
              </w:rPr>
              <w:t xml:space="preserve">Тотальні ендопротези кульшового суглоба </w:t>
            </w:r>
            <w:proofErr w:type="spellStart"/>
            <w:r w:rsidRPr="001A1491">
              <w:rPr>
                <w:b/>
                <w:szCs w:val="24"/>
                <w:lang w:eastAsia="ar-SA"/>
              </w:rPr>
              <w:t>безцементної</w:t>
            </w:r>
            <w:proofErr w:type="spellEnd"/>
            <w:r w:rsidRPr="001A1491">
              <w:rPr>
                <w:b/>
                <w:szCs w:val="24"/>
                <w:lang w:eastAsia="ar-SA"/>
              </w:rPr>
              <w:t xml:space="preserve"> фіксації</w:t>
            </w:r>
          </w:p>
        </w:tc>
        <w:tc>
          <w:tcPr>
            <w:tcW w:w="4394" w:type="dxa"/>
          </w:tcPr>
          <w:p w14:paraId="1E4211E8" w14:textId="7C75D040" w:rsidR="00A706C6" w:rsidRPr="00B61BB2" w:rsidRDefault="00A706C6" w:rsidP="00A706C6">
            <w:pPr>
              <w:spacing w:after="0" w:line="256" w:lineRule="auto"/>
              <w:ind w:left="34" w:right="0" w:firstLine="0"/>
              <w:contextualSpacing/>
              <w:rPr>
                <w:rFonts w:eastAsia="Calibri"/>
                <w:color w:val="auto"/>
                <w:szCs w:val="20"/>
                <w:lang w:eastAsia="ar-SA"/>
              </w:rPr>
            </w:pPr>
            <w:r>
              <w:rPr>
                <w:b/>
                <w:szCs w:val="24"/>
                <w:lang w:eastAsia="ar-SA"/>
              </w:rPr>
              <w:tab/>
            </w:r>
            <w:r w:rsidRPr="00B61BB2">
              <w:rPr>
                <w:rFonts w:eastAsia="Calibri"/>
                <w:b/>
                <w:color w:val="auto"/>
                <w:szCs w:val="20"/>
                <w:lang w:eastAsia="ar-SA" w:bidi="hi-IN"/>
              </w:rPr>
              <w:t>Відповідність (так/ні)</w:t>
            </w:r>
            <w:r w:rsidRPr="00B61BB2">
              <w:rPr>
                <w:rFonts w:eastAsia="Calibri"/>
                <w:i/>
                <w:color w:val="auto"/>
                <w:szCs w:val="20"/>
                <w:lang w:eastAsia="ar-SA" w:bidi="hi-IN"/>
              </w:rPr>
              <w:t xml:space="preserve"> </w:t>
            </w:r>
            <w:r w:rsidRPr="00B61BB2">
              <w:rPr>
                <w:rFonts w:eastAsia="Calibri"/>
                <w:color w:val="auto"/>
                <w:szCs w:val="20"/>
                <w:lang w:eastAsia="ar-SA" w:bidi="hi-IN"/>
              </w:rPr>
              <w:t>заповнюється учасником</w:t>
            </w:r>
            <w:r w:rsidRPr="00B61BB2">
              <w:rPr>
                <w:rFonts w:eastAsia="Calibri"/>
                <w:color w:val="auto"/>
                <w:szCs w:val="20"/>
                <w:lang w:eastAsia="ar-SA"/>
              </w:rPr>
              <w:t xml:space="preserve"> </w:t>
            </w:r>
            <w:r w:rsidRPr="00B61BB2">
              <w:rPr>
                <w:rFonts w:eastAsia="Calibri"/>
                <w:color w:val="auto"/>
                <w:sz w:val="22"/>
                <w:lang w:eastAsia="hi-IN" w:bidi="hi-IN"/>
              </w:rPr>
              <w:t>з посиланням на сторінки технічної документації виробника або інший документ, що підтверджує відповідність</w:t>
            </w:r>
          </w:p>
        </w:tc>
      </w:tr>
      <w:tr w:rsidR="00A706C6" w14:paraId="078C76C3" w14:textId="67B5AB33" w:rsidTr="00A706C6">
        <w:tc>
          <w:tcPr>
            <w:tcW w:w="6380" w:type="dxa"/>
          </w:tcPr>
          <w:p w14:paraId="40783AD7" w14:textId="77777777" w:rsidR="00A706C6" w:rsidRPr="001A1491" w:rsidRDefault="00A706C6" w:rsidP="005A3AA7">
            <w:pPr>
              <w:tabs>
                <w:tab w:val="left" w:pos="175"/>
              </w:tabs>
              <w:suppressAutoHyphens/>
              <w:spacing w:after="120"/>
              <w:rPr>
                <w:bCs/>
                <w:szCs w:val="24"/>
                <w:lang w:eastAsia="ar-SA"/>
              </w:rPr>
            </w:pPr>
            <w:r w:rsidRPr="001A1491">
              <w:rPr>
                <w:bCs/>
                <w:szCs w:val="24"/>
                <w:lang w:eastAsia="ar-SA"/>
              </w:rPr>
              <w:t xml:space="preserve">Ендопротези повинні складатися з: </w:t>
            </w:r>
          </w:p>
          <w:p w14:paraId="5F761D59" w14:textId="77777777" w:rsidR="00A706C6" w:rsidRPr="001108FD" w:rsidRDefault="00A706C6" w:rsidP="009F6DA2">
            <w:pPr>
              <w:pStyle w:val="a6"/>
              <w:numPr>
                <w:ilvl w:val="0"/>
                <w:numId w:val="2"/>
              </w:numPr>
              <w:tabs>
                <w:tab w:val="left" w:pos="175"/>
              </w:tabs>
              <w:suppressAutoHyphens/>
              <w:spacing w:after="120" w:line="240" w:lineRule="auto"/>
              <w:jc w:val="both"/>
              <w:rPr>
                <w:rFonts w:ascii="Times New Roman" w:eastAsia="Times New Roman" w:hAnsi="Times New Roman" w:cs="Times New Roman"/>
                <w:bCs/>
                <w:sz w:val="24"/>
                <w:szCs w:val="24"/>
                <w:lang w:eastAsia="ar-SA"/>
              </w:rPr>
            </w:pPr>
            <w:r w:rsidRPr="001108FD">
              <w:rPr>
                <w:rFonts w:ascii="Times New Roman" w:eastAsia="Times New Roman" w:hAnsi="Times New Roman" w:cs="Times New Roman"/>
                <w:bCs/>
                <w:sz w:val="24"/>
                <w:szCs w:val="24"/>
                <w:lang w:eastAsia="ar-SA"/>
              </w:rPr>
              <w:t xml:space="preserve">Ніжки – 1 шт.; </w:t>
            </w:r>
          </w:p>
          <w:p w14:paraId="5150D7F7" w14:textId="77777777" w:rsidR="00A706C6" w:rsidRPr="001108FD" w:rsidRDefault="00A706C6" w:rsidP="009F6DA2">
            <w:pPr>
              <w:pStyle w:val="a6"/>
              <w:numPr>
                <w:ilvl w:val="0"/>
                <w:numId w:val="2"/>
              </w:numPr>
              <w:tabs>
                <w:tab w:val="left" w:pos="175"/>
              </w:tabs>
              <w:suppressAutoHyphens/>
              <w:spacing w:after="120" w:line="240" w:lineRule="auto"/>
              <w:jc w:val="both"/>
              <w:rPr>
                <w:rFonts w:ascii="Times New Roman" w:eastAsia="Times New Roman" w:hAnsi="Times New Roman" w:cs="Times New Roman"/>
                <w:bCs/>
                <w:sz w:val="24"/>
                <w:szCs w:val="24"/>
                <w:lang w:eastAsia="ar-SA"/>
              </w:rPr>
            </w:pPr>
            <w:r w:rsidRPr="001108FD">
              <w:rPr>
                <w:rFonts w:ascii="Times New Roman" w:eastAsia="Times New Roman" w:hAnsi="Times New Roman" w:cs="Times New Roman"/>
                <w:bCs/>
                <w:sz w:val="24"/>
                <w:szCs w:val="24"/>
                <w:lang w:eastAsia="ar-SA"/>
              </w:rPr>
              <w:t xml:space="preserve">Стегнової голівки – 1 шт.; </w:t>
            </w:r>
          </w:p>
          <w:p w14:paraId="257A0981" w14:textId="77777777" w:rsidR="00A706C6" w:rsidRPr="001108FD" w:rsidRDefault="00A706C6" w:rsidP="009F6DA2">
            <w:pPr>
              <w:pStyle w:val="a6"/>
              <w:numPr>
                <w:ilvl w:val="0"/>
                <w:numId w:val="2"/>
              </w:numPr>
              <w:tabs>
                <w:tab w:val="left" w:pos="175"/>
              </w:tabs>
              <w:suppressAutoHyphens/>
              <w:spacing w:after="120" w:line="240" w:lineRule="auto"/>
              <w:jc w:val="both"/>
              <w:rPr>
                <w:rFonts w:ascii="Times New Roman" w:eastAsia="Times New Roman" w:hAnsi="Times New Roman" w:cs="Times New Roman"/>
                <w:bCs/>
                <w:sz w:val="24"/>
                <w:szCs w:val="24"/>
                <w:lang w:eastAsia="ar-SA"/>
              </w:rPr>
            </w:pPr>
            <w:r w:rsidRPr="001108FD">
              <w:rPr>
                <w:rFonts w:ascii="Times New Roman" w:eastAsia="Times New Roman" w:hAnsi="Times New Roman" w:cs="Times New Roman"/>
                <w:bCs/>
                <w:sz w:val="24"/>
                <w:szCs w:val="24"/>
                <w:lang w:eastAsia="ar-SA"/>
              </w:rPr>
              <w:t xml:space="preserve">Чашки </w:t>
            </w:r>
            <w:proofErr w:type="spellStart"/>
            <w:r w:rsidRPr="001108FD">
              <w:rPr>
                <w:rFonts w:ascii="Times New Roman" w:eastAsia="Times New Roman" w:hAnsi="Times New Roman" w:cs="Times New Roman"/>
                <w:bCs/>
                <w:sz w:val="24"/>
                <w:szCs w:val="24"/>
                <w:lang w:eastAsia="ar-SA"/>
              </w:rPr>
              <w:t>вертлюгової</w:t>
            </w:r>
            <w:proofErr w:type="spellEnd"/>
            <w:r w:rsidRPr="001108FD">
              <w:rPr>
                <w:rFonts w:ascii="Times New Roman" w:eastAsia="Times New Roman" w:hAnsi="Times New Roman" w:cs="Times New Roman"/>
                <w:bCs/>
                <w:sz w:val="24"/>
                <w:szCs w:val="24"/>
                <w:lang w:eastAsia="ar-SA"/>
              </w:rPr>
              <w:t xml:space="preserve"> западини – 1 шт.; </w:t>
            </w:r>
          </w:p>
          <w:p w14:paraId="55CB6D7B" w14:textId="77777777" w:rsidR="00A706C6" w:rsidRPr="001108FD" w:rsidRDefault="00A706C6" w:rsidP="009F6DA2">
            <w:pPr>
              <w:pStyle w:val="a6"/>
              <w:numPr>
                <w:ilvl w:val="0"/>
                <w:numId w:val="2"/>
              </w:numPr>
              <w:tabs>
                <w:tab w:val="left" w:pos="175"/>
              </w:tabs>
              <w:suppressAutoHyphens/>
              <w:spacing w:after="120" w:line="240" w:lineRule="auto"/>
              <w:jc w:val="both"/>
              <w:rPr>
                <w:rFonts w:ascii="Times New Roman" w:eastAsia="Times New Roman" w:hAnsi="Times New Roman" w:cs="Times New Roman"/>
                <w:bCs/>
                <w:sz w:val="24"/>
                <w:szCs w:val="24"/>
                <w:lang w:eastAsia="ar-SA"/>
              </w:rPr>
            </w:pPr>
            <w:r w:rsidRPr="001108FD">
              <w:rPr>
                <w:rFonts w:ascii="Times New Roman" w:eastAsia="Times New Roman" w:hAnsi="Times New Roman" w:cs="Times New Roman"/>
                <w:bCs/>
                <w:sz w:val="24"/>
                <w:szCs w:val="24"/>
                <w:lang w:eastAsia="ar-SA"/>
              </w:rPr>
              <w:t xml:space="preserve">Вкладки </w:t>
            </w:r>
            <w:proofErr w:type="spellStart"/>
            <w:r w:rsidRPr="001108FD">
              <w:rPr>
                <w:rFonts w:ascii="Times New Roman" w:eastAsia="Times New Roman" w:hAnsi="Times New Roman" w:cs="Times New Roman"/>
                <w:bCs/>
                <w:sz w:val="24"/>
                <w:szCs w:val="24"/>
                <w:lang w:eastAsia="ar-SA"/>
              </w:rPr>
              <w:t>вертлюгової</w:t>
            </w:r>
            <w:proofErr w:type="spellEnd"/>
            <w:r w:rsidRPr="001108FD">
              <w:rPr>
                <w:rFonts w:ascii="Times New Roman" w:eastAsia="Times New Roman" w:hAnsi="Times New Roman" w:cs="Times New Roman"/>
                <w:bCs/>
                <w:sz w:val="24"/>
                <w:szCs w:val="24"/>
                <w:lang w:eastAsia="ar-SA"/>
              </w:rPr>
              <w:t xml:space="preserve"> западини – 1 шт.; </w:t>
            </w:r>
          </w:p>
          <w:p w14:paraId="7833FCCB" w14:textId="77777777" w:rsidR="00A706C6" w:rsidRPr="001108FD" w:rsidRDefault="00A706C6" w:rsidP="009F6DA2">
            <w:pPr>
              <w:pStyle w:val="a6"/>
              <w:numPr>
                <w:ilvl w:val="0"/>
                <w:numId w:val="2"/>
              </w:numPr>
              <w:tabs>
                <w:tab w:val="left" w:pos="175"/>
              </w:tabs>
              <w:suppressAutoHyphens/>
              <w:spacing w:after="120" w:line="240" w:lineRule="auto"/>
              <w:jc w:val="both"/>
              <w:rPr>
                <w:rFonts w:ascii="Times New Roman" w:eastAsia="Times New Roman" w:hAnsi="Times New Roman" w:cs="Times New Roman"/>
                <w:bCs/>
                <w:sz w:val="24"/>
                <w:szCs w:val="24"/>
                <w:lang w:eastAsia="ar-SA"/>
              </w:rPr>
            </w:pPr>
            <w:r w:rsidRPr="001108FD">
              <w:rPr>
                <w:rFonts w:ascii="Times New Roman" w:eastAsia="Times New Roman" w:hAnsi="Times New Roman" w:cs="Times New Roman"/>
                <w:bCs/>
                <w:sz w:val="24"/>
                <w:szCs w:val="24"/>
                <w:lang w:eastAsia="ar-SA"/>
              </w:rPr>
              <w:t xml:space="preserve">Гвинта – 1 шт. </w:t>
            </w:r>
          </w:p>
          <w:p w14:paraId="7D75F446" w14:textId="77777777" w:rsidR="00A706C6" w:rsidRPr="0026396F" w:rsidRDefault="00A706C6" w:rsidP="005A3AA7">
            <w:pPr>
              <w:suppressAutoHyphens/>
              <w:spacing w:after="120"/>
              <w:ind w:firstLine="567"/>
              <w:rPr>
                <w:bCs/>
                <w:szCs w:val="24"/>
                <w:lang w:eastAsia="ar-SA"/>
              </w:rPr>
            </w:pPr>
            <w:r>
              <w:rPr>
                <w:bCs/>
                <w:szCs w:val="24"/>
                <w:lang w:eastAsia="ar-SA"/>
              </w:rPr>
              <w:t>Н</w:t>
            </w:r>
            <w:r w:rsidRPr="0026396F">
              <w:rPr>
                <w:bCs/>
                <w:szCs w:val="24"/>
                <w:lang w:eastAsia="ar-SA"/>
              </w:rPr>
              <w:t>іжка має бути виготовлена з титан</w:t>
            </w:r>
            <w:r>
              <w:rPr>
                <w:bCs/>
                <w:szCs w:val="24"/>
                <w:lang w:eastAsia="ar-SA"/>
              </w:rPr>
              <w:t>у</w:t>
            </w:r>
            <w:r w:rsidRPr="0026396F">
              <w:rPr>
                <w:bCs/>
                <w:szCs w:val="24"/>
                <w:lang w:eastAsia="ar-SA"/>
              </w:rPr>
              <w:t xml:space="preserve"> </w:t>
            </w:r>
            <w:r w:rsidRPr="008A09BF">
              <w:rPr>
                <w:bCs/>
                <w:szCs w:val="24"/>
                <w:lang w:eastAsia="ar-SA"/>
              </w:rPr>
              <w:t xml:space="preserve">і має бути </w:t>
            </w:r>
            <w:proofErr w:type="spellStart"/>
            <w:r w:rsidRPr="0026396F">
              <w:rPr>
                <w:bCs/>
                <w:szCs w:val="24"/>
                <w:lang w:eastAsia="ar-SA"/>
              </w:rPr>
              <w:t>безцементна</w:t>
            </w:r>
            <w:proofErr w:type="spellEnd"/>
            <w:r w:rsidRPr="0026396F">
              <w:rPr>
                <w:bCs/>
                <w:szCs w:val="24"/>
                <w:lang w:eastAsia="ar-SA"/>
              </w:rPr>
              <w:t>. На бокових поверхнях мають бути вертикальні жолоби для додаткової ротаційної стабільності та горизонтальні для рівномірного розподілу сили навантаження. Має мати 10 розмірів. Латеральна довжина ніжки повинна складати від 125 мм та не більше 175 мм. На проксимальний відділ ніжки має бути нанесене плазмове напилення для додаткової щільності посадки.</w:t>
            </w:r>
          </w:p>
          <w:p w14:paraId="31291D4A" w14:textId="77777777" w:rsidR="00A706C6" w:rsidRPr="0026396F" w:rsidRDefault="00A706C6" w:rsidP="005A3AA7">
            <w:pPr>
              <w:suppressAutoHyphens/>
              <w:spacing w:after="120"/>
              <w:ind w:firstLine="567"/>
              <w:rPr>
                <w:bCs/>
                <w:szCs w:val="24"/>
                <w:lang w:eastAsia="ar-SA"/>
              </w:rPr>
            </w:pPr>
            <w:r w:rsidRPr="0026396F">
              <w:rPr>
                <w:bCs/>
                <w:szCs w:val="24"/>
                <w:lang w:eastAsia="ar-SA"/>
              </w:rPr>
              <w:t xml:space="preserve">Стегнова голівка повинна мати діаметри 28, 32 та 36 мм і бути виготовлена з </w:t>
            </w:r>
            <w:proofErr w:type="spellStart"/>
            <w:r w:rsidRPr="0026396F">
              <w:rPr>
                <w:bCs/>
                <w:szCs w:val="24"/>
                <w:lang w:eastAsia="ar-SA"/>
              </w:rPr>
              <w:t>CoCr</w:t>
            </w:r>
            <w:proofErr w:type="spellEnd"/>
            <w:r w:rsidRPr="0026396F">
              <w:rPr>
                <w:bCs/>
                <w:szCs w:val="24"/>
                <w:lang w:eastAsia="ar-SA"/>
              </w:rPr>
              <w:t xml:space="preserve">. Вона повинна мати 4 типорозміри по довжині шийки: </w:t>
            </w:r>
            <w:r>
              <w:rPr>
                <w:bCs/>
                <w:szCs w:val="24"/>
                <w:lang w:eastAsia="ar-SA"/>
              </w:rPr>
              <w:t>коротка, середня, довга і Х-довга шийка.</w:t>
            </w:r>
          </w:p>
          <w:p w14:paraId="11555D1A" w14:textId="77777777" w:rsidR="00A706C6" w:rsidRPr="0026396F" w:rsidRDefault="00A706C6" w:rsidP="005A3AA7">
            <w:pPr>
              <w:suppressAutoHyphens/>
              <w:spacing w:after="120"/>
              <w:ind w:firstLine="567"/>
              <w:rPr>
                <w:bCs/>
                <w:szCs w:val="24"/>
                <w:lang w:eastAsia="ar-SA"/>
              </w:rPr>
            </w:pPr>
            <w:r w:rsidRPr="0026396F">
              <w:rPr>
                <w:bCs/>
                <w:szCs w:val="24"/>
                <w:lang w:eastAsia="ar-SA"/>
              </w:rPr>
              <w:t xml:space="preserve">Чашка </w:t>
            </w:r>
            <w:proofErr w:type="spellStart"/>
            <w:r w:rsidRPr="0026396F">
              <w:rPr>
                <w:bCs/>
                <w:szCs w:val="24"/>
                <w:lang w:eastAsia="ar-SA"/>
              </w:rPr>
              <w:t>вертлюгової</w:t>
            </w:r>
            <w:proofErr w:type="spellEnd"/>
            <w:r w:rsidRPr="0026396F">
              <w:rPr>
                <w:bCs/>
                <w:szCs w:val="24"/>
                <w:lang w:eastAsia="ar-SA"/>
              </w:rPr>
              <w:t xml:space="preserve"> западини має бути виготовлена з титанового сплаву</w:t>
            </w:r>
            <w:r>
              <w:rPr>
                <w:bCs/>
                <w:szCs w:val="24"/>
                <w:lang w:eastAsia="ar-SA"/>
              </w:rPr>
              <w:t xml:space="preserve"> і має бути </w:t>
            </w:r>
            <w:proofErr w:type="spellStart"/>
            <w:r>
              <w:rPr>
                <w:bCs/>
                <w:szCs w:val="24"/>
                <w:lang w:eastAsia="ar-SA"/>
              </w:rPr>
              <w:t>безцементна</w:t>
            </w:r>
            <w:proofErr w:type="spellEnd"/>
            <w:r w:rsidRPr="0026396F">
              <w:rPr>
                <w:bCs/>
                <w:szCs w:val="24"/>
                <w:lang w:eastAsia="ar-SA"/>
              </w:rPr>
              <w:t xml:space="preserve">. Має мати напівсферичну форму та фіксуючий механізм – круговий </w:t>
            </w:r>
            <w:r w:rsidRPr="0026396F">
              <w:rPr>
                <w:bCs/>
                <w:szCs w:val="24"/>
                <w:lang w:eastAsia="ar-SA"/>
              </w:rPr>
              <w:lastRenderedPageBreak/>
              <w:t xml:space="preserve">паз для поліетиленових вкладок. Чашка по діаметру має мати 15 розмірів від 42 мм до 70 мм з кроком 2 мм та має мати титанове плазмове напилення. </w:t>
            </w:r>
            <w:r>
              <w:rPr>
                <w:bCs/>
                <w:szCs w:val="24"/>
                <w:lang w:eastAsia="ar-SA"/>
              </w:rPr>
              <w:t>Ма</w:t>
            </w:r>
            <w:r w:rsidRPr="0026396F">
              <w:rPr>
                <w:bCs/>
                <w:szCs w:val="24"/>
                <w:lang w:eastAsia="ar-SA"/>
              </w:rPr>
              <w:t xml:space="preserve">є мати 12 радіальних канавок з кроком 30°. </w:t>
            </w:r>
          </w:p>
          <w:p w14:paraId="12E17149" w14:textId="77777777" w:rsidR="00A706C6" w:rsidRPr="0026396F" w:rsidRDefault="00A706C6" w:rsidP="005A3AA7">
            <w:pPr>
              <w:suppressAutoHyphens/>
              <w:spacing w:after="120"/>
              <w:ind w:firstLine="567"/>
              <w:rPr>
                <w:bCs/>
                <w:szCs w:val="24"/>
                <w:lang w:eastAsia="ar-SA"/>
              </w:rPr>
            </w:pPr>
            <w:r w:rsidRPr="0026396F">
              <w:rPr>
                <w:bCs/>
                <w:szCs w:val="24"/>
                <w:lang w:eastAsia="ar-SA"/>
              </w:rPr>
              <w:t xml:space="preserve">Вкладка </w:t>
            </w:r>
            <w:proofErr w:type="spellStart"/>
            <w:r w:rsidRPr="0026396F">
              <w:rPr>
                <w:bCs/>
                <w:szCs w:val="24"/>
                <w:lang w:eastAsia="ar-SA"/>
              </w:rPr>
              <w:t>вертлюгової</w:t>
            </w:r>
            <w:proofErr w:type="spellEnd"/>
            <w:r w:rsidRPr="0026396F">
              <w:rPr>
                <w:bCs/>
                <w:szCs w:val="24"/>
                <w:lang w:eastAsia="ar-SA"/>
              </w:rPr>
              <w:t xml:space="preserve"> западини</w:t>
            </w:r>
            <w:r>
              <w:rPr>
                <w:bCs/>
                <w:szCs w:val="24"/>
                <w:lang w:eastAsia="ar-SA"/>
              </w:rPr>
              <w:t xml:space="preserve"> </w:t>
            </w:r>
            <w:r w:rsidRPr="0026396F">
              <w:rPr>
                <w:bCs/>
                <w:szCs w:val="24"/>
                <w:lang w:eastAsia="ar-SA"/>
              </w:rPr>
              <w:t xml:space="preserve">має бути виготовлена з високомолекулярного поліетилену, до складу якого має входити вітамін Е. Виготовлена у двох </w:t>
            </w:r>
            <w:proofErr w:type="spellStart"/>
            <w:r w:rsidRPr="0026396F">
              <w:rPr>
                <w:bCs/>
                <w:szCs w:val="24"/>
                <w:lang w:eastAsia="ar-SA"/>
              </w:rPr>
              <w:t>виконаннях</w:t>
            </w:r>
            <w:proofErr w:type="spellEnd"/>
            <w:r w:rsidRPr="0026396F">
              <w:rPr>
                <w:bCs/>
                <w:szCs w:val="24"/>
                <w:lang w:eastAsia="ar-SA"/>
              </w:rPr>
              <w:t xml:space="preserve"> «</w:t>
            </w:r>
            <w:r>
              <w:rPr>
                <w:bCs/>
                <w:szCs w:val="24"/>
                <w:lang w:eastAsia="ar-SA"/>
              </w:rPr>
              <w:t>стандартна</w:t>
            </w:r>
            <w:r w:rsidRPr="0026396F">
              <w:rPr>
                <w:bCs/>
                <w:szCs w:val="24"/>
                <w:lang w:eastAsia="ar-SA"/>
              </w:rPr>
              <w:t>» та «</w:t>
            </w:r>
            <w:r>
              <w:rPr>
                <w:bCs/>
                <w:szCs w:val="24"/>
                <w:lang w:eastAsia="ar-SA"/>
              </w:rPr>
              <w:t>з комірцем</w:t>
            </w:r>
            <w:r w:rsidRPr="0026396F">
              <w:rPr>
                <w:bCs/>
                <w:szCs w:val="24"/>
                <w:lang w:eastAsia="ar-SA"/>
              </w:rPr>
              <w:t>».</w:t>
            </w:r>
          </w:p>
          <w:p w14:paraId="6DC3B1E4" w14:textId="77777777" w:rsidR="00A706C6" w:rsidRPr="00771430" w:rsidRDefault="00A706C6" w:rsidP="005A3AA7">
            <w:pPr>
              <w:suppressAutoHyphens/>
              <w:spacing w:after="120"/>
              <w:ind w:firstLine="567"/>
              <w:rPr>
                <w:bCs/>
                <w:szCs w:val="24"/>
                <w:lang w:eastAsia="ar-SA"/>
              </w:rPr>
            </w:pPr>
            <w:r w:rsidRPr="0026396F">
              <w:rPr>
                <w:bCs/>
                <w:szCs w:val="24"/>
                <w:lang w:eastAsia="ar-SA"/>
              </w:rPr>
              <w:t>Гвинт має бути виготовлений з титан</w:t>
            </w:r>
            <w:r>
              <w:rPr>
                <w:bCs/>
                <w:szCs w:val="24"/>
                <w:lang w:eastAsia="ar-SA"/>
              </w:rPr>
              <w:t>у</w:t>
            </w:r>
            <w:r w:rsidRPr="0026396F">
              <w:rPr>
                <w:bCs/>
                <w:szCs w:val="24"/>
                <w:lang w:eastAsia="ar-SA"/>
              </w:rPr>
              <w:t>, має мати діаметр 6,5 мм та не менше 8 розмірів по довжині.</w:t>
            </w:r>
          </w:p>
        </w:tc>
        <w:tc>
          <w:tcPr>
            <w:tcW w:w="4394" w:type="dxa"/>
          </w:tcPr>
          <w:p w14:paraId="3F75AD07" w14:textId="77777777" w:rsidR="00A706C6" w:rsidRPr="001A1491" w:rsidRDefault="00A706C6" w:rsidP="005A3AA7">
            <w:pPr>
              <w:tabs>
                <w:tab w:val="left" w:pos="175"/>
              </w:tabs>
              <w:suppressAutoHyphens/>
              <w:spacing w:after="120"/>
              <w:rPr>
                <w:bCs/>
                <w:szCs w:val="24"/>
                <w:lang w:eastAsia="ar-SA"/>
              </w:rPr>
            </w:pPr>
          </w:p>
        </w:tc>
      </w:tr>
      <w:tr w:rsidR="00A706C6" w14:paraId="5B07AB03" w14:textId="207BB5CB" w:rsidTr="00A706C6">
        <w:tc>
          <w:tcPr>
            <w:tcW w:w="6380" w:type="dxa"/>
          </w:tcPr>
          <w:p w14:paraId="32B4BEC7" w14:textId="77777777" w:rsidR="00A706C6" w:rsidRPr="00771430" w:rsidRDefault="00A706C6" w:rsidP="005A3AA7">
            <w:pPr>
              <w:widowControl w:val="0"/>
              <w:suppressAutoHyphens/>
              <w:autoSpaceDE w:val="0"/>
              <w:spacing w:after="120"/>
              <w:ind w:firstLine="567"/>
              <w:jc w:val="center"/>
              <w:rPr>
                <w:b/>
                <w:bCs/>
                <w:szCs w:val="24"/>
              </w:rPr>
            </w:pPr>
            <w:r>
              <w:rPr>
                <w:b/>
                <w:bCs/>
                <w:szCs w:val="24"/>
              </w:rPr>
              <w:t xml:space="preserve">2. </w:t>
            </w:r>
            <w:r w:rsidRPr="00A80799">
              <w:rPr>
                <w:b/>
                <w:bCs/>
                <w:szCs w:val="24"/>
              </w:rPr>
              <w:t>Тотальні ендопротези колінного суглоба цементної фіксації</w:t>
            </w:r>
          </w:p>
        </w:tc>
        <w:tc>
          <w:tcPr>
            <w:tcW w:w="4394" w:type="dxa"/>
          </w:tcPr>
          <w:p w14:paraId="44F9F4D4" w14:textId="25DBEAF1" w:rsidR="00A706C6" w:rsidRDefault="00A706C6" w:rsidP="005A3AA7">
            <w:pPr>
              <w:widowControl w:val="0"/>
              <w:suppressAutoHyphens/>
              <w:autoSpaceDE w:val="0"/>
              <w:spacing w:after="120"/>
              <w:ind w:firstLine="567"/>
              <w:jc w:val="center"/>
              <w:rPr>
                <w:b/>
                <w:bCs/>
                <w:szCs w:val="24"/>
              </w:rPr>
            </w:pPr>
            <w:r w:rsidRPr="00B61BB2">
              <w:rPr>
                <w:rFonts w:eastAsia="Calibri"/>
                <w:b/>
                <w:color w:val="auto"/>
                <w:szCs w:val="20"/>
                <w:lang w:eastAsia="ar-SA" w:bidi="hi-IN"/>
              </w:rPr>
              <w:t>Відповідність (так/ні)</w:t>
            </w:r>
            <w:r w:rsidRPr="00B61BB2">
              <w:rPr>
                <w:rFonts w:eastAsia="Calibri"/>
                <w:i/>
                <w:color w:val="auto"/>
                <w:szCs w:val="20"/>
                <w:lang w:eastAsia="ar-SA" w:bidi="hi-IN"/>
              </w:rPr>
              <w:t xml:space="preserve"> </w:t>
            </w:r>
            <w:r w:rsidRPr="00B61BB2">
              <w:rPr>
                <w:rFonts w:eastAsia="Calibri"/>
                <w:color w:val="auto"/>
                <w:szCs w:val="20"/>
                <w:lang w:eastAsia="ar-SA" w:bidi="hi-IN"/>
              </w:rPr>
              <w:t>заповнюється учасником</w:t>
            </w:r>
            <w:r w:rsidRPr="00B61BB2">
              <w:rPr>
                <w:rFonts w:eastAsia="Calibri"/>
                <w:color w:val="auto"/>
                <w:szCs w:val="20"/>
                <w:lang w:eastAsia="ar-SA"/>
              </w:rPr>
              <w:t xml:space="preserve"> </w:t>
            </w:r>
            <w:r w:rsidRPr="00B61BB2">
              <w:rPr>
                <w:rFonts w:eastAsia="Calibri"/>
                <w:color w:val="auto"/>
                <w:sz w:val="22"/>
                <w:lang w:eastAsia="hi-IN" w:bidi="hi-IN"/>
              </w:rPr>
              <w:t>з посиланням на сторінки технічної документації виробника або інший документ, що підтверджує відповідність</w:t>
            </w:r>
          </w:p>
        </w:tc>
      </w:tr>
      <w:tr w:rsidR="00A706C6" w14:paraId="30190B20" w14:textId="443238D0" w:rsidTr="00A706C6">
        <w:tc>
          <w:tcPr>
            <w:tcW w:w="6380" w:type="dxa"/>
          </w:tcPr>
          <w:p w14:paraId="5038804F" w14:textId="77777777" w:rsidR="00A706C6" w:rsidRPr="00A80799" w:rsidRDefault="00A706C6" w:rsidP="005A3AA7">
            <w:pPr>
              <w:widowControl w:val="0"/>
              <w:tabs>
                <w:tab w:val="left" w:pos="175"/>
              </w:tabs>
              <w:suppressAutoHyphens/>
              <w:autoSpaceDE w:val="0"/>
              <w:spacing w:after="120"/>
              <w:rPr>
                <w:rFonts w:ascii="Times New Roman CYR" w:hAnsi="Times New Roman CYR" w:cs="Times New Roman CYR"/>
                <w:szCs w:val="24"/>
                <w:lang w:eastAsia="ar-SA"/>
              </w:rPr>
            </w:pPr>
            <w:r w:rsidRPr="00A80799">
              <w:rPr>
                <w:rFonts w:ascii="Times New Roman CYR" w:hAnsi="Times New Roman CYR" w:cs="Times New Roman CYR"/>
                <w:szCs w:val="24"/>
                <w:lang w:eastAsia="ar-SA"/>
              </w:rPr>
              <w:t>Ендопротези повинні складатися з:</w:t>
            </w:r>
          </w:p>
          <w:p w14:paraId="229F37F5" w14:textId="77777777" w:rsidR="00A706C6" w:rsidRPr="001108FD" w:rsidRDefault="00A706C6" w:rsidP="009F6DA2">
            <w:pPr>
              <w:pStyle w:val="a6"/>
              <w:widowControl w:val="0"/>
              <w:numPr>
                <w:ilvl w:val="0"/>
                <w:numId w:val="3"/>
              </w:numPr>
              <w:tabs>
                <w:tab w:val="left" w:pos="175"/>
                <w:tab w:val="left" w:pos="709"/>
              </w:tabs>
              <w:suppressAutoHyphens/>
              <w:autoSpaceDE w:val="0"/>
              <w:spacing w:after="120" w:line="240" w:lineRule="auto"/>
              <w:jc w:val="both"/>
              <w:rPr>
                <w:rFonts w:ascii="Times New Roman CYR" w:eastAsia="Times New Roman" w:hAnsi="Times New Roman CYR" w:cs="Times New Roman CYR"/>
                <w:sz w:val="24"/>
                <w:szCs w:val="24"/>
                <w:lang w:eastAsia="ar-SA"/>
              </w:rPr>
            </w:pPr>
            <w:r w:rsidRPr="001108FD">
              <w:rPr>
                <w:rFonts w:ascii="Times New Roman CYR" w:eastAsia="Times New Roman" w:hAnsi="Times New Roman CYR" w:cs="Times New Roman CYR"/>
                <w:sz w:val="24"/>
                <w:szCs w:val="24"/>
                <w:lang w:eastAsia="ar-SA"/>
              </w:rPr>
              <w:t>Стегнового компоненту  – 1 шт.;</w:t>
            </w:r>
          </w:p>
          <w:p w14:paraId="51328300" w14:textId="77777777" w:rsidR="00A706C6" w:rsidRPr="001108FD" w:rsidRDefault="00A706C6" w:rsidP="009F6DA2">
            <w:pPr>
              <w:pStyle w:val="a6"/>
              <w:widowControl w:val="0"/>
              <w:numPr>
                <w:ilvl w:val="0"/>
                <w:numId w:val="3"/>
              </w:numPr>
              <w:tabs>
                <w:tab w:val="left" w:pos="175"/>
                <w:tab w:val="left" w:pos="709"/>
              </w:tabs>
              <w:suppressAutoHyphens/>
              <w:autoSpaceDE w:val="0"/>
              <w:spacing w:after="120" w:line="240" w:lineRule="auto"/>
              <w:jc w:val="both"/>
              <w:rPr>
                <w:rFonts w:ascii="Times New Roman CYR" w:eastAsia="Times New Roman" w:hAnsi="Times New Roman CYR" w:cs="Times New Roman CYR"/>
                <w:sz w:val="24"/>
                <w:szCs w:val="24"/>
                <w:lang w:eastAsia="ar-SA"/>
              </w:rPr>
            </w:pPr>
            <w:r w:rsidRPr="001108FD">
              <w:rPr>
                <w:rFonts w:ascii="Times New Roman CYR" w:eastAsia="Times New Roman" w:hAnsi="Times New Roman CYR" w:cs="Times New Roman CYR"/>
                <w:sz w:val="24"/>
                <w:szCs w:val="24"/>
                <w:lang w:eastAsia="ar-SA"/>
              </w:rPr>
              <w:t>Гомілков</w:t>
            </w:r>
            <w:r>
              <w:rPr>
                <w:rFonts w:ascii="Times New Roman CYR" w:eastAsia="Times New Roman" w:hAnsi="Times New Roman CYR" w:cs="Times New Roman CYR"/>
                <w:sz w:val="24"/>
                <w:szCs w:val="24"/>
                <w:lang w:eastAsia="ar-SA"/>
              </w:rPr>
              <w:t xml:space="preserve">ого </w:t>
            </w:r>
            <w:r w:rsidRPr="001108FD">
              <w:rPr>
                <w:rFonts w:ascii="Times New Roman CYR" w:eastAsia="Times New Roman" w:hAnsi="Times New Roman CYR" w:cs="Times New Roman CYR"/>
                <w:sz w:val="24"/>
                <w:szCs w:val="24"/>
                <w:lang w:eastAsia="ar-SA"/>
              </w:rPr>
              <w:t>компонент</w:t>
            </w:r>
            <w:r>
              <w:rPr>
                <w:rFonts w:ascii="Times New Roman CYR" w:eastAsia="Times New Roman" w:hAnsi="Times New Roman CYR" w:cs="Times New Roman CYR"/>
                <w:sz w:val="24"/>
                <w:szCs w:val="24"/>
                <w:lang w:eastAsia="ar-SA"/>
              </w:rPr>
              <w:t>у</w:t>
            </w:r>
            <w:r w:rsidRPr="001108FD">
              <w:rPr>
                <w:rFonts w:ascii="Times New Roman CYR" w:eastAsia="Times New Roman" w:hAnsi="Times New Roman CYR" w:cs="Times New Roman CYR"/>
                <w:sz w:val="24"/>
                <w:szCs w:val="24"/>
                <w:lang w:eastAsia="ar-SA"/>
              </w:rPr>
              <w:t xml:space="preserve"> – 1 шт.;</w:t>
            </w:r>
          </w:p>
          <w:p w14:paraId="19D87E67" w14:textId="77777777" w:rsidR="00A706C6" w:rsidRPr="001108FD" w:rsidRDefault="00A706C6" w:rsidP="009F6DA2">
            <w:pPr>
              <w:pStyle w:val="a6"/>
              <w:widowControl w:val="0"/>
              <w:numPr>
                <w:ilvl w:val="0"/>
                <w:numId w:val="3"/>
              </w:numPr>
              <w:tabs>
                <w:tab w:val="left" w:pos="175"/>
                <w:tab w:val="left" w:pos="709"/>
              </w:tabs>
              <w:suppressAutoHyphens/>
              <w:autoSpaceDE w:val="0"/>
              <w:spacing w:after="120" w:line="240" w:lineRule="auto"/>
              <w:jc w:val="both"/>
              <w:rPr>
                <w:rFonts w:ascii="Times New Roman CYR" w:eastAsia="Times New Roman" w:hAnsi="Times New Roman CYR" w:cs="Times New Roman CYR"/>
                <w:sz w:val="24"/>
                <w:szCs w:val="24"/>
                <w:lang w:eastAsia="ar-SA"/>
              </w:rPr>
            </w:pPr>
            <w:r w:rsidRPr="001108FD">
              <w:rPr>
                <w:rFonts w:ascii="Times New Roman CYR" w:eastAsia="Times New Roman" w:hAnsi="Times New Roman CYR" w:cs="Times New Roman CYR"/>
                <w:sz w:val="24"/>
                <w:szCs w:val="24"/>
                <w:lang w:eastAsia="ar-SA"/>
              </w:rPr>
              <w:t>Вкладк</w:t>
            </w:r>
            <w:r>
              <w:rPr>
                <w:rFonts w:ascii="Times New Roman CYR" w:eastAsia="Times New Roman" w:hAnsi="Times New Roman CYR" w:cs="Times New Roman CYR"/>
                <w:sz w:val="24"/>
                <w:szCs w:val="24"/>
                <w:lang w:eastAsia="ar-SA"/>
              </w:rPr>
              <w:t xml:space="preserve">и </w:t>
            </w:r>
            <w:r w:rsidRPr="001108FD">
              <w:rPr>
                <w:rFonts w:ascii="Times New Roman CYR" w:eastAsia="Times New Roman" w:hAnsi="Times New Roman CYR" w:cs="Times New Roman CYR"/>
                <w:sz w:val="24"/>
                <w:szCs w:val="24"/>
                <w:lang w:eastAsia="ar-SA"/>
              </w:rPr>
              <w:t>– 1 шт.;</w:t>
            </w:r>
          </w:p>
          <w:p w14:paraId="2176025F" w14:textId="77777777" w:rsidR="00A706C6" w:rsidRPr="001108FD" w:rsidRDefault="00A706C6" w:rsidP="009F6DA2">
            <w:pPr>
              <w:pStyle w:val="a6"/>
              <w:widowControl w:val="0"/>
              <w:numPr>
                <w:ilvl w:val="0"/>
                <w:numId w:val="3"/>
              </w:numPr>
              <w:tabs>
                <w:tab w:val="left" w:pos="175"/>
                <w:tab w:val="left" w:pos="709"/>
              </w:tabs>
              <w:suppressAutoHyphens/>
              <w:autoSpaceDE w:val="0"/>
              <w:spacing w:after="120" w:line="240" w:lineRule="auto"/>
              <w:jc w:val="both"/>
              <w:rPr>
                <w:rFonts w:ascii="Times New Roman CYR" w:eastAsia="Times New Roman" w:hAnsi="Times New Roman CYR" w:cs="Times New Roman CYR"/>
                <w:sz w:val="24"/>
                <w:szCs w:val="24"/>
                <w:lang w:eastAsia="ar-SA"/>
              </w:rPr>
            </w:pPr>
            <w:r w:rsidRPr="001108FD">
              <w:rPr>
                <w:rFonts w:ascii="Times New Roman CYR" w:eastAsia="Times New Roman" w:hAnsi="Times New Roman CYR" w:cs="Times New Roman CYR"/>
                <w:sz w:val="24"/>
                <w:szCs w:val="24"/>
                <w:lang w:eastAsia="ar-SA"/>
              </w:rPr>
              <w:t>Кісткового цементу – 1 шт.</w:t>
            </w:r>
          </w:p>
          <w:p w14:paraId="4745BEE4" w14:textId="77777777" w:rsidR="00A706C6" w:rsidRPr="0026396F" w:rsidRDefault="00A706C6" w:rsidP="005A3AA7">
            <w:pPr>
              <w:widowControl w:val="0"/>
              <w:suppressAutoHyphens/>
              <w:autoSpaceDE w:val="0"/>
              <w:spacing w:after="120"/>
              <w:ind w:firstLine="568"/>
              <w:rPr>
                <w:rFonts w:ascii="Times New Roman CYR" w:hAnsi="Times New Roman CYR" w:cs="Times New Roman CYR"/>
                <w:bCs/>
                <w:szCs w:val="24"/>
                <w:lang w:eastAsia="ar-SA"/>
              </w:rPr>
            </w:pPr>
            <w:r w:rsidRPr="0026396F">
              <w:rPr>
                <w:rFonts w:ascii="Times New Roman CYR" w:hAnsi="Times New Roman CYR" w:cs="Times New Roman CYR"/>
                <w:bCs/>
                <w:szCs w:val="24"/>
                <w:lang w:eastAsia="ar-SA"/>
              </w:rPr>
              <w:t>Стегновий компонент</w:t>
            </w:r>
            <w:r>
              <w:rPr>
                <w:rFonts w:ascii="Times New Roman CYR" w:hAnsi="Times New Roman CYR" w:cs="Times New Roman CYR"/>
                <w:bCs/>
                <w:szCs w:val="24"/>
                <w:lang w:eastAsia="ar-SA"/>
              </w:rPr>
              <w:t xml:space="preserve"> </w:t>
            </w:r>
            <w:r w:rsidRPr="0026396F">
              <w:rPr>
                <w:rFonts w:ascii="Times New Roman CYR" w:hAnsi="Times New Roman CYR" w:cs="Times New Roman CYR"/>
                <w:bCs/>
                <w:szCs w:val="24"/>
                <w:lang w:eastAsia="ar-SA"/>
              </w:rPr>
              <w:t>(</w:t>
            </w:r>
            <w:proofErr w:type="spellStart"/>
            <w:r w:rsidRPr="0026396F">
              <w:rPr>
                <w:rFonts w:ascii="Times New Roman CYR" w:hAnsi="Times New Roman CYR" w:cs="Times New Roman CYR"/>
                <w:bCs/>
                <w:szCs w:val="24"/>
                <w:lang w:eastAsia="ar-SA"/>
              </w:rPr>
              <w:t>феморальний</w:t>
            </w:r>
            <w:proofErr w:type="spellEnd"/>
            <w:r>
              <w:t xml:space="preserve"> </w:t>
            </w:r>
            <w:r w:rsidRPr="00AF1F3C">
              <w:rPr>
                <w:rFonts w:ascii="Times New Roman CYR" w:hAnsi="Times New Roman CYR" w:cs="Times New Roman CYR"/>
                <w:bCs/>
                <w:szCs w:val="24"/>
                <w:lang w:eastAsia="ar-SA"/>
              </w:rPr>
              <w:t>компонент</w:t>
            </w:r>
            <w:r w:rsidRPr="0026396F">
              <w:rPr>
                <w:rFonts w:ascii="Times New Roman CYR" w:hAnsi="Times New Roman CYR" w:cs="Times New Roman CYR"/>
                <w:bCs/>
                <w:szCs w:val="24"/>
                <w:lang w:eastAsia="ar-SA"/>
              </w:rPr>
              <w:t xml:space="preserve">) повинен мати не менш, як по 7 типорозмірів для лівого та правого суглоба і має бути виготовлений з </w:t>
            </w:r>
            <w:proofErr w:type="spellStart"/>
            <w:r w:rsidRPr="0026396F">
              <w:rPr>
                <w:bCs/>
                <w:szCs w:val="24"/>
                <w:lang w:eastAsia="ar-SA"/>
              </w:rPr>
              <w:t>CoCr</w:t>
            </w:r>
            <w:proofErr w:type="spellEnd"/>
            <w:r w:rsidRPr="0026396F">
              <w:rPr>
                <w:rFonts w:ascii="Times New Roman CYR" w:hAnsi="Times New Roman CYR" w:cs="Times New Roman CYR"/>
                <w:bCs/>
                <w:szCs w:val="24"/>
                <w:lang w:eastAsia="ar-SA"/>
              </w:rPr>
              <w:t xml:space="preserve">. Поперечний діаметр повинен становити не менше 61 мм для 2 типорозміру та 80 мм для 8 типорозміру та </w:t>
            </w:r>
            <w:proofErr w:type="spellStart"/>
            <w:r w:rsidRPr="0026396F">
              <w:rPr>
                <w:rFonts w:ascii="Times New Roman CYR" w:hAnsi="Times New Roman CYR" w:cs="Times New Roman CYR"/>
                <w:bCs/>
                <w:szCs w:val="24"/>
                <w:lang w:eastAsia="ar-SA"/>
              </w:rPr>
              <w:t>передньо</w:t>
            </w:r>
            <w:proofErr w:type="spellEnd"/>
            <w:r w:rsidRPr="0026396F">
              <w:rPr>
                <w:rFonts w:ascii="Times New Roman CYR" w:hAnsi="Times New Roman CYR" w:cs="Times New Roman CYR"/>
                <w:bCs/>
                <w:szCs w:val="24"/>
                <w:lang w:eastAsia="ar-SA"/>
              </w:rPr>
              <w:t xml:space="preserve">-задній від 54 до 76 мм відповідно. </w:t>
            </w:r>
          </w:p>
          <w:p w14:paraId="59B91C80" w14:textId="77777777" w:rsidR="00A706C6" w:rsidRPr="0026396F" w:rsidRDefault="00A706C6" w:rsidP="005A3AA7">
            <w:pPr>
              <w:widowControl w:val="0"/>
              <w:suppressAutoHyphens/>
              <w:autoSpaceDE w:val="0"/>
              <w:spacing w:after="120"/>
              <w:ind w:firstLine="568"/>
              <w:rPr>
                <w:rFonts w:ascii="Times New Roman CYR" w:hAnsi="Times New Roman CYR" w:cs="Times New Roman CYR"/>
                <w:bCs/>
                <w:szCs w:val="24"/>
                <w:lang w:eastAsia="ar-SA"/>
              </w:rPr>
            </w:pPr>
            <w:r w:rsidRPr="0026396F">
              <w:rPr>
                <w:rFonts w:ascii="Times New Roman CYR" w:hAnsi="Times New Roman CYR" w:cs="Times New Roman CYR"/>
                <w:bCs/>
                <w:szCs w:val="24"/>
                <w:lang w:eastAsia="ar-SA"/>
              </w:rPr>
              <w:t>Гомілковий компонент</w:t>
            </w:r>
            <w:r>
              <w:rPr>
                <w:rFonts w:ascii="Times New Roman CYR" w:hAnsi="Times New Roman CYR" w:cs="Times New Roman CYR"/>
                <w:bCs/>
                <w:szCs w:val="24"/>
                <w:lang w:eastAsia="ar-SA"/>
              </w:rPr>
              <w:t xml:space="preserve"> (</w:t>
            </w:r>
            <w:proofErr w:type="spellStart"/>
            <w:r w:rsidRPr="0026396F">
              <w:rPr>
                <w:bCs/>
                <w:szCs w:val="24"/>
                <w:lang w:eastAsia="ar-SA"/>
              </w:rPr>
              <w:t>тибіальне</w:t>
            </w:r>
            <w:proofErr w:type="spellEnd"/>
            <w:r w:rsidRPr="0026396F">
              <w:rPr>
                <w:bCs/>
                <w:szCs w:val="24"/>
                <w:lang w:eastAsia="ar-SA"/>
              </w:rPr>
              <w:t xml:space="preserve"> плато) повинен бути</w:t>
            </w:r>
            <w:r w:rsidRPr="0026396F">
              <w:rPr>
                <w:bCs/>
                <w:szCs w:val="24"/>
              </w:rPr>
              <w:t xml:space="preserve"> пре</w:t>
            </w:r>
            <w:r w:rsidRPr="0026396F">
              <w:rPr>
                <w:bCs/>
                <w:szCs w:val="24"/>
                <w:lang w:eastAsia="ar-SA"/>
              </w:rPr>
              <w:t xml:space="preserve">дставлений у двох варіантах – лівому та правому, має бути виготовлений з </w:t>
            </w:r>
            <w:proofErr w:type="spellStart"/>
            <w:r w:rsidRPr="0026396F">
              <w:rPr>
                <w:bCs/>
                <w:szCs w:val="24"/>
                <w:lang w:eastAsia="ar-SA"/>
              </w:rPr>
              <w:t>CoCr</w:t>
            </w:r>
            <w:proofErr w:type="spellEnd"/>
            <w:r w:rsidRPr="0026396F">
              <w:rPr>
                <w:bCs/>
                <w:szCs w:val="24"/>
                <w:lang w:eastAsia="ar-SA"/>
              </w:rPr>
              <w:t xml:space="preserve"> і мати не менш як 9 типорозмірів. Поперечний діаметр повинен становити не більше 58 мм для 2 типорозміру та 82 мм для 8 типорозміру та </w:t>
            </w:r>
            <w:proofErr w:type="spellStart"/>
            <w:r w:rsidRPr="0026396F">
              <w:rPr>
                <w:bCs/>
                <w:szCs w:val="24"/>
                <w:lang w:eastAsia="ar-SA"/>
              </w:rPr>
              <w:t>передньо</w:t>
            </w:r>
            <w:proofErr w:type="spellEnd"/>
            <w:r w:rsidRPr="0026396F">
              <w:rPr>
                <w:bCs/>
                <w:szCs w:val="24"/>
                <w:lang w:eastAsia="ar-SA"/>
              </w:rPr>
              <w:t>-задній від 43 до 61 мм відповідно.</w:t>
            </w:r>
          </w:p>
          <w:p w14:paraId="2D873504" w14:textId="77777777" w:rsidR="00A706C6" w:rsidRPr="0026396F" w:rsidRDefault="00A706C6" w:rsidP="005A3AA7">
            <w:pPr>
              <w:widowControl w:val="0"/>
              <w:suppressAutoHyphens/>
              <w:autoSpaceDE w:val="0"/>
              <w:spacing w:after="120"/>
              <w:ind w:firstLine="568"/>
              <w:rPr>
                <w:rFonts w:ascii="Times New Roman CYR" w:hAnsi="Times New Roman CYR" w:cs="Times New Roman CYR"/>
                <w:bCs/>
                <w:szCs w:val="24"/>
                <w:lang w:eastAsia="ar-SA"/>
              </w:rPr>
            </w:pPr>
            <w:r w:rsidRPr="0026396F">
              <w:rPr>
                <w:rFonts w:ascii="Times New Roman CYR" w:hAnsi="Times New Roman CYR" w:cs="Times New Roman CYR"/>
                <w:bCs/>
                <w:szCs w:val="24"/>
                <w:lang w:eastAsia="ar-SA"/>
              </w:rPr>
              <w:t>Вкладка повинна бути виготовлена із поліетилену UHMWPE і мати не менш як 5 типорозмірів по товщині (10, 12, 14, 17, 20 мм)</w:t>
            </w:r>
            <w:r>
              <w:rPr>
                <w:rFonts w:ascii="Times New Roman CYR" w:hAnsi="Times New Roman CYR" w:cs="Times New Roman CYR"/>
                <w:bCs/>
                <w:szCs w:val="24"/>
                <w:lang w:eastAsia="ar-SA"/>
              </w:rPr>
              <w:t>.</w:t>
            </w:r>
          </w:p>
          <w:p w14:paraId="37099E1D" w14:textId="77777777" w:rsidR="00A706C6" w:rsidRPr="0026396F" w:rsidRDefault="00A706C6" w:rsidP="005A3AA7">
            <w:pPr>
              <w:spacing w:after="120"/>
              <w:ind w:firstLine="567"/>
              <w:rPr>
                <w:bCs/>
                <w:szCs w:val="24"/>
              </w:rPr>
            </w:pPr>
            <w:r>
              <w:rPr>
                <w:bCs/>
                <w:szCs w:val="24"/>
              </w:rPr>
              <w:t>К</w:t>
            </w:r>
            <w:r w:rsidRPr="0026396F">
              <w:rPr>
                <w:bCs/>
                <w:szCs w:val="24"/>
              </w:rPr>
              <w:t xml:space="preserve">істковий цемент </w:t>
            </w:r>
            <w:r w:rsidRPr="00441ED0">
              <w:rPr>
                <w:bCs/>
                <w:szCs w:val="24"/>
              </w:rPr>
              <w:t>(синтетичний полімер для хірургії кісток)</w:t>
            </w:r>
            <w:r>
              <w:rPr>
                <w:bCs/>
                <w:szCs w:val="24"/>
              </w:rPr>
              <w:t xml:space="preserve"> </w:t>
            </w:r>
            <w:r w:rsidRPr="0026396F">
              <w:rPr>
                <w:bCs/>
                <w:szCs w:val="24"/>
              </w:rPr>
              <w:t>повинен складатися з двох компонентів, а саме, з суміші рідкого мономеру (метилметакрилат) (не менше 20 мл) і полі (</w:t>
            </w:r>
            <w:proofErr w:type="spellStart"/>
            <w:r w:rsidRPr="0026396F">
              <w:rPr>
                <w:bCs/>
                <w:szCs w:val="24"/>
              </w:rPr>
              <w:t>метилакрилат</w:t>
            </w:r>
            <w:proofErr w:type="spellEnd"/>
            <w:r w:rsidRPr="0026396F">
              <w:rPr>
                <w:bCs/>
                <w:szCs w:val="24"/>
                <w:lang w:val="ru-RU"/>
              </w:rPr>
              <w:t>/</w:t>
            </w:r>
            <w:r w:rsidRPr="0026396F">
              <w:rPr>
                <w:bCs/>
                <w:szCs w:val="24"/>
              </w:rPr>
              <w:t>метилметакрилат</w:t>
            </w:r>
            <w:r w:rsidRPr="0026396F">
              <w:rPr>
                <w:bCs/>
                <w:szCs w:val="24"/>
                <w:lang w:val="ru-RU"/>
              </w:rPr>
              <w:t>)</w:t>
            </w:r>
            <w:r w:rsidRPr="0026396F">
              <w:rPr>
                <w:bCs/>
                <w:szCs w:val="24"/>
              </w:rPr>
              <w:t xml:space="preserve"> у вигляді порошку (не менше 40 г). До складу кісткового цементу повинні входити </w:t>
            </w:r>
            <w:proofErr w:type="spellStart"/>
            <w:r w:rsidRPr="0026396F">
              <w:rPr>
                <w:bCs/>
                <w:szCs w:val="24"/>
              </w:rPr>
              <w:t>рентгеноконтрастна</w:t>
            </w:r>
            <w:proofErr w:type="spellEnd"/>
            <w:r w:rsidRPr="0026396F">
              <w:rPr>
                <w:bCs/>
                <w:szCs w:val="24"/>
              </w:rPr>
              <w:t xml:space="preserve"> речовина та антибіотик.</w:t>
            </w:r>
          </w:p>
          <w:p w14:paraId="07039934" w14:textId="77777777" w:rsidR="00A706C6" w:rsidRPr="00771430" w:rsidRDefault="00A706C6" w:rsidP="005A3AA7">
            <w:pPr>
              <w:spacing w:after="120"/>
              <w:ind w:firstLine="567"/>
              <w:rPr>
                <w:szCs w:val="24"/>
              </w:rPr>
            </w:pPr>
            <w:r w:rsidRPr="00A80799">
              <w:rPr>
                <w:szCs w:val="24"/>
                <w:lang w:eastAsia="ar-SA"/>
              </w:rPr>
              <w:t>Конструкція ендопротезу має дозволяти його використання як із збереженням задньої хрестоподібної зв’язки так і без збереження задньої хрестоподібної зв’язки.</w:t>
            </w:r>
          </w:p>
        </w:tc>
        <w:tc>
          <w:tcPr>
            <w:tcW w:w="4394" w:type="dxa"/>
          </w:tcPr>
          <w:p w14:paraId="55BA6E8F" w14:textId="77777777" w:rsidR="00A706C6" w:rsidRPr="00A80799" w:rsidRDefault="00A706C6" w:rsidP="005A3AA7">
            <w:pPr>
              <w:widowControl w:val="0"/>
              <w:tabs>
                <w:tab w:val="left" w:pos="175"/>
              </w:tabs>
              <w:suppressAutoHyphens/>
              <w:autoSpaceDE w:val="0"/>
              <w:spacing w:after="120"/>
              <w:rPr>
                <w:rFonts w:ascii="Times New Roman CYR" w:hAnsi="Times New Roman CYR" w:cs="Times New Roman CYR"/>
                <w:szCs w:val="24"/>
                <w:lang w:eastAsia="ar-SA"/>
              </w:rPr>
            </w:pPr>
          </w:p>
        </w:tc>
      </w:tr>
    </w:tbl>
    <w:p w14:paraId="50589F4B" w14:textId="77777777" w:rsidR="006C58CB" w:rsidRDefault="006C58CB" w:rsidP="00A706C6">
      <w:pPr>
        <w:spacing w:after="0" w:line="276" w:lineRule="auto"/>
        <w:ind w:left="-851" w:right="-256" w:firstLine="0"/>
        <w:rPr>
          <w:rFonts w:eastAsia="Calibri"/>
          <w:color w:val="auto"/>
          <w:sz w:val="18"/>
          <w:szCs w:val="18"/>
          <w:lang w:eastAsia="hi-IN" w:bidi="hi-IN"/>
        </w:rPr>
      </w:pPr>
      <w:r w:rsidRPr="006C58CB">
        <w:rPr>
          <w:rFonts w:eastAsia="Calibri"/>
          <w:color w:val="auto"/>
          <w:sz w:val="18"/>
          <w:szCs w:val="18"/>
          <w:lang w:eastAsia="hi-IN" w:bidi="hi-IN"/>
        </w:rPr>
        <w:t>*У разі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треба розуміти та читати з додатковим виразом "або еквівалент".</w:t>
      </w:r>
    </w:p>
    <w:p w14:paraId="72E3ED0A" w14:textId="77777777" w:rsidR="006C58CB" w:rsidRPr="006C58CB" w:rsidRDefault="006C58CB" w:rsidP="00A706C6">
      <w:pPr>
        <w:spacing w:after="0" w:line="276" w:lineRule="auto"/>
        <w:ind w:left="-851" w:right="-256" w:firstLine="0"/>
        <w:rPr>
          <w:rFonts w:eastAsia="Calibri"/>
          <w:color w:val="auto"/>
          <w:sz w:val="18"/>
          <w:szCs w:val="18"/>
          <w:lang w:eastAsia="hi-IN" w:bidi="hi-IN"/>
        </w:rPr>
      </w:pPr>
      <w:r>
        <w:rPr>
          <w:rFonts w:eastAsia="Calibri"/>
          <w:color w:val="auto"/>
          <w:sz w:val="18"/>
          <w:szCs w:val="18"/>
          <w:lang w:eastAsia="hi-IN" w:bidi="hi-IN"/>
        </w:rPr>
        <w:t>*</w:t>
      </w:r>
      <w:r w:rsidRPr="006C58CB">
        <w:rPr>
          <w:rFonts w:eastAsia="Calibri"/>
          <w:color w:val="auto"/>
          <w:sz w:val="18"/>
          <w:szCs w:val="18"/>
          <w:lang w:eastAsia="hi-IN" w:bidi="hi-IN"/>
        </w:rPr>
        <w:t xml:space="preserve">*Якщо учасник пропонує інший товар (еквівалент) ніж передбачений цією тендерною документацією, даний товар за своїми властивостями повинен повністю відповідати товару, що є предметом закупівлі за всіма показниками. В разі подачі еквіваленту товару, що </w:t>
      </w:r>
      <w:r w:rsidRPr="006C58CB">
        <w:rPr>
          <w:rFonts w:eastAsia="Calibri"/>
          <w:color w:val="auto"/>
          <w:sz w:val="18"/>
          <w:szCs w:val="18"/>
          <w:lang w:eastAsia="hi-IN" w:bidi="hi-IN"/>
        </w:rPr>
        <w:lastRenderedPageBreak/>
        <w:t>запропонований Замовником в медико-технічних вимогах, Учасник подає порівняльну характеристику запропонованого ним товару та товару, що визначена в МТВ з відомостями щодо відповідності вимогам Замовника.</w:t>
      </w:r>
    </w:p>
    <w:p w14:paraId="62BDAC8F" w14:textId="77777777" w:rsidR="006C58CB" w:rsidRPr="006C58CB" w:rsidRDefault="006C58CB" w:rsidP="006C58CB">
      <w:pPr>
        <w:spacing w:after="0" w:line="276" w:lineRule="auto"/>
        <w:ind w:left="-709" w:right="0" w:firstLine="0"/>
        <w:rPr>
          <w:rFonts w:eastAsia="Calibri"/>
          <w:color w:val="auto"/>
          <w:sz w:val="18"/>
          <w:szCs w:val="18"/>
          <w:lang w:eastAsia="hi-IN" w:bidi="hi-IN"/>
        </w:rPr>
      </w:pPr>
    </w:p>
    <w:p w14:paraId="2191D134" w14:textId="77777777" w:rsidR="006C58CB" w:rsidRPr="006C58CB" w:rsidRDefault="006C58CB" w:rsidP="006C58CB">
      <w:pPr>
        <w:suppressAutoHyphens/>
        <w:spacing w:after="0" w:line="240" w:lineRule="auto"/>
        <w:ind w:right="0" w:firstLine="0"/>
        <w:jc w:val="center"/>
        <w:rPr>
          <w:rFonts w:eastAsia="Calibri"/>
          <w:color w:val="auto"/>
          <w:sz w:val="22"/>
          <w:lang w:eastAsia="hi-IN" w:bidi="hi-IN"/>
        </w:rPr>
      </w:pPr>
    </w:p>
    <w:p w14:paraId="721376E7" w14:textId="6EBCA613" w:rsidR="006C58CB" w:rsidRPr="006C58CB" w:rsidRDefault="00E831A0" w:rsidP="006C58CB">
      <w:pPr>
        <w:spacing w:after="0" w:line="240" w:lineRule="auto"/>
        <w:ind w:right="0" w:firstLine="0"/>
        <w:jc w:val="center"/>
        <w:outlineLvl w:val="0"/>
        <w:rPr>
          <w:rFonts w:eastAsia="Calibri"/>
          <w:b/>
          <w:color w:val="auto"/>
          <w:sz w:val="22"/>
          <w:lang w:eastAsia="hi-IN" w:bidi="hi-IN"/>
        </w:rPr>
      </w:pPr>
      <w:r>
        <w:rPr>
          <w:rFonts w:eastAsia="Calibri"/>
          <w:b/>
          <w:color w:val="auto"/>
          <w:sz w:val="22"/>
          <w:lang w:eastAsia="hi-IN" w:bidi="hi-IN"/>
        </w:rPr>
        <w:t xml:space="preserve">ІІІ. </w:t>
      </w:r>
      <w:r w:rsidR="006C58CB" w:rsidRPr="006C58CB">
        <w:rPr>
          <w:rFonts w:eastAsia="Calibri"/>
          <w:b/>
          <w:color w:val="auto"/>
          <w:sz w:val="22"/>
          <w:lang w:eastAsia="hi-IN" w:bidi="hi-IN"/>
        </w:rPr>
        <w:t>ЗАГАЛЬНІ ВИМОГИ</w:t>
      </w:r>
    </w:p>
    <w:p w14:paraId="7C1CEE07" w14:textId="77777777" w:rsidR="009F6DA2" w:rsidRDefault="009F6DA2" w:rsidP="009F6DA2">
      <w:pPr>
        <w:numPr>
          <w:ilvl w:val="0"/>
          <w:numId w:val="4"/>
        </w:numPr>
        <w:tabs>
          <w:tab w:val="left" w:pos="993"/>
        </w:tabs>
        <w:suppressAutoHyphens/>
        <w:spacing w:after="40" w:line="240" w:lineRule="auto"/>
        <w:ind w:leftChars="-1" w:left="-2" w:right="0" w:firstLineChars="295" w:firstLine="708"/>
        <w:contextualSpacing/>
        <w:outlineLvl w:val="0"/>
        <w:rPr>
          <w:iCs/>
          <w:szCs w:val="24"/>
          <w:shd w:val="clear" w:color="auto" w:fill="FFFFFF"/>
          <w:lang w:eastAsia="ar-SA"/>
        </w:rPr>
      </w:pPr>
      <w:r>
        <w:rPr>
          <w:iCs/>
          <w:szCs w:val="24"/>
          <w:shd w:val="clear" w:color="auto" w:fill="FFFFFF"/>
          <w:lang w:eastAsia="ar-SA"/>
        </w:rPr>
        <w:t xml:space="preserve">Товар, який запропонований Учасником, має відповідати всім медико–технічним вимогам, викладеним у тендерній документації. </w:t>
      </w:r>
    </w:p>
    <w:p w14:paraId="7CE46F1C" w14:textId="2AB0C0E3" w:rsidR="009F6DA2" w:rsidRDefault="009F6DA2" w:rsidP="009F6DA2">
      <w:pPr>
        <w:suppressAutoHyphens/>
        <w:spacing w:after="40" w:line="240" w:lineRule="auto"/>
        <w:ind w:firstLine="709"/>
        <w:rPr>
          <w:iCs/>
          <w:szCs w:val="24"/>
          <w:shd w:val="clear" w:color="auto" w:fill="FFFFFF"/>
          <w:lang w:eastAsia="ar-SA"/>
        </w:rPr>
      </w:pPr>
      <w:r w:rsidRPr="004F5F1C">
        <w:rPr>
          <w:iCs/>
          <w:szCs w:val="24"/>
          <w:shd w:val="clear" w:color="auto" w:fill="FFFFFF"/>
          <w:lang w:eastAsia="ar-SA"/>
        </w:rPr>
        <w:t>Відповідність технічних характеристик, запропонованого Учасником товару, встановленим медико-технічним вимогам (опис предмета закупівлі), викладеним у даному додатку до Тендерної документації, повинна бути обов’язково підтверджена посиланням на відповідний(і) розділ(и), та/або сторінку(и) технічного документу виробника (експлуатаційної документації: настанови (інструкції) з експлуатації (застосування), або технічного опису чи технічних умов, або ін. документів українською мовою) в якому міститься ця інформація разом з додаванням завірених його копій. Підтвердження відповідності технічних характеристик, запропонованого Учасником товару, встановленим медико-технічним вимогам, надається Учасником у формі за</w:t>
      </w:r>
      <w:r>
        <w:rPr>
          <w:iCs/>
          <w:szCs w:val="24"/>
          <w:shd w:val="clear" w:color="auto" w:fill="FFFFFF"/>
          <w:lang w:eastAsia="ar-SA"/>
        </w:rPr>
        <w:t xml:space="preserve">повненої таблиці наведеної </w:t>
      </w:r>
      <w:r w:rsidR="00A706C6">
        <w:rPr>
          <w:iCs/>
          <w:szCs w:val="24"/>
          <w:shd w:val="clear" w:color="auto" w:fill="FFFFFF"/>
          <w:lang w:eastAsia="ar-SA"/>
        </w:rPr>
        <w:t>в</w:t>
      </w:r>
      <w:r>
        <w:rPr>
          <w:iCs/>
          <w:szCs w:val="24"/>
          <w:shd w:val="clear" w:color="auto" w:fill="FFFFFF"/>
          <w:lang w:eastAsia="ar-SA"/>
        </w:rPr>
        <w:t>ище.</w:t>
      </w:r>
    </w:p>
    <w:p w14:paraId="62878D04" w14:textId="77777777" w:rsidR="009F6DA2" w:rsidRDefault="009F6DA2" w:rsidP="009F6DA2">
      <w:pPr>
        <w:suppressAutoHyphens/>
        <w:spacing w:after="40" w:line="240" w:lineRule="auto"/>
        <w:ind w:firstLine="709"/>
        <w:rPr>
          <w:iCs/>
          <w:szCs w:val="24"/>
          <w:shd w:val="clear" w:color="auto" w:fill="FFFFFF"/>
          <w:lang w:eastAsia="ar-SA"/>
        </w:rPr>
      </w:pPr>
      <w:r>
        <w:rPr>
          <w:iCs/>
          <w:szCs w:val="24"/>
          <w:shd w:val="clear" w:color="auto" w:fill="FFFFFF"/>
          <w:lang w:eastAsia="ar-SA"/>
        </w:rPr>
        <w:t xml:space="preserve">2. Товар </w:t>
      </w:r>
      <w:r w:rsidRPr="004F5F1C">
        <w:rPr>
          <w:iCs/>
          <w:szCs w:val="24"/>
          <w:shd w:val="clear" w:color="auto" w:fill="FFFFFF"/>
          <w:lang w:eastAsia="ar-SA"/>
        </w:rPr>
        <w:t>(складові з яких складається ендопротез)</w:t>
      </w:r>
      <w:r>
        <w:rPr>
          <w:iCs/>
          <w:szCs w:val="24"/>
          <w:shd w:val="clear" w:color="auto" w:fill="FFFFFF"/>
          <w:lang w:eastAsia="ar-SA"/>
        </w:rPr>
        <w:t>, який запропонований Учасником, повинен бути внесений до Державного реєстру медичної техніки та виробів медичного призначення у передбаченому законодавством порядку та дозволений до застосування в медичній практиці на території України.</w:t>
      </w:r>
    </w:p>
    <w:p w14:paraId="0539B86F" w14:textId="77777777" w:rsidR="009F6DA2" w:rsidRDefault="009F6DA2" w:rsidP="009F6DA2">
      <w:pPr>
        <w:suppressAutoHyphens/>
        <w:spacing w:after="40" w:line="240" w:lineRule="auto"/>
        <w:ind w:firstLine="709"/>
        <w:rPr>
          <w:iCs/>
          <w:szCs w:val="24"/>
          <w:shd w:val="clear" w:color="auto" w:fill="FFFFFF"/>
          <w:lang w:eastAsia="ar-SA"/>
        </w:rPr>
      </w:pPr>
      <w:r>
        <w:rPr>
          <w:iCs/>
          <w:szCs w:val="24"/>
          <w:shd w:val="clear" w:color="auto" w:fill="FFFFFF"/>
          <w:lang w:eastAsia="ar-SA"/>
        </w:rPr>
        <w:t xml:space="preserve">На підтвердження Учасник повинен надати копію(ї) документів, що підтверджують  введення в обіг та/або експлуатацію (застосування) медичного виробу </w:t>
      </w:r>
      <w:r w:rsidRPr="004F5F1C">
        <w:rPr>
          <w:iCs/>
          <w:szCs w:val="24"/>
          <w:shd w:val="clear" w:color="auto" w:fill="FFFFFF"/>
          <w:lang w:eastAsia="ar-SA"/>
        </w:rPr>
        <w:t>(складов</w:t>
      </w:r>
      <w:r>
        <w:rPr>
          <w:iCs/>
          <w:szCs w:val="24"/>
          <w:shd w:val="clear" w:color="auto" w:fill="FFFFFF"/>
          <w:lang w:eastAsia="ar-SA"/>
        </w:rPr>
        <w:t>их</w:t>
      </w:r>
      <w:r w:rsidRPr="004F5F1C">
        <w:rPr>
          <w:iCs/>
          <w:szCs w:val="24"/>
          <w:shd w:val="clear" w:color="auto" w:fill="FFFFFF"/>
          <w:lang w:eastAsia="ar-SA"/>
        </w:rPr>
        <w:t xml:space="preserve"> з яких складається ендопротез)</w:t>
      </w:r>
      <w:r>
        <w:rPr>
          <w:iCs/>
          <w:szCs w:val="24"/>
          <w:shd w:val="clear" w:color="auto" w:fill="FFFFFF"/>
          <w:lang w:eastAsia="ar-SA"/>
        </w:rPr>
        <w:t xml:space="preserve"> відповідно до вимог чинного законодавства (копія сертифікату або декларації про відповідність вимогам технічному регламенту щодо медичних виробів).</w:t>
      </w:r>
    </w:p>
    <w:p w14:paraId="126535F8" w14:textId="77777777" w:rsidR="009F6DA2" w:rsidRDefault="009F6DA2" w:rsidP="009F6DA2">
      <w:pPr>
        <w:suppressAutoHyphens/>
        <w:spacing w:after="40" w:line="240" w:lineRule="auto"/>
        <w:ind w:firstLine="709"/>
        <w:rPr>
          <w:iCs/>
          <w:szCs w:val="24"/>
          <w:shd w:val="clear" w:color="auto" w:fill="FFFFFF"/>
          <w:lang w:eastAsia="ar-SA"/>
        </w:rPr>
      </w:pPr>
      <w:r>
        <w:rPr>
          <w:iCs/>
          <w:szCs w:val="24"/>
          <w:shd w:val="clear" w:color="auto" w:fill="FFFFFF"/>
          <w:lang w:eastAsia="ar-SA"/>
        </w:rPr>
        <w:t>3. Учасник повинен підтвердити можливість поставки запропонованого ним товару, у кількості та в терміни, визначені цією Документацією та пропозицією Учасника.</w:t>
      </w:r>
    </w:p>
    <w:p w14:paraId="4FD4350C" w14:textId="77777777" w:rsidR="009F6DA2" w:rsidRDefault="009F6DA2" w:rsidP="009F6DA2">
      <w:pPr>
        <w:suppressAutoHyphens/>
        <w:spacing w:after="40" w:line="240" w:lineRule="auto"/>
        <w:ind w:firstLine="709"/>
        <w:rPr>
          <w:iCs/>
          <w:szCs w:val="24"/>
          <w:shd w:val="clear" w:color="auto" w:fill="FFFFFF"/>
          <w:lang w:eastAsia="ar-SA"/>
        </w:rPr>
      </w:pPr>
      <w:r>
        <w:rPr>
          <w:iCs/>
          <w:szCs w:val="24"/>
          <w:shd w:val="clear" w:color="auto" w:fill="FFFFFF"/>
          <w:lang w:eastAsia="ar-SA"/>
        </w:rPr>
        <w:t>На підтвердження Учасник повинен надати оригінал гарантійного листа виробника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яким підтверджується можливість поставки Учасником товару, який є предметом закупівлі цих торгів, у номенклатурі, кількості та в терміни, визначені цією Документацією та пропозицією Учасника. В листі вказується назва замовника торгів, номер оголошення, предмет закупівлі згідно оголошення. Вказані документи надаються українською мовою, в разі якщо, документ написано іноземною мовою, також надається нотаріально посвідчений переклад.</w:t>
      </w:r>
    </w:p>
    <w:p w14:paraId="1B03F1EA" w14:textId="77777777" w:rsidR="009F6DA2" w:rsidRDefault="009F6DA2" w:rsidP="009F6DA2">
      <w:pPr>
        <w:suppressAutoHyphens/>
        <w:spacing w:after="40" w:line="240" w:lineRule="auto"/>
        <w:ind w:left="-1" w:firstLine="709"/>
        <w:rPr>
          <w:iCs/>
          <w:szCs w:val="24"/>
          <w:shd w:val="clear" w:color="auto" w:fill="FFFFFF"/>
          <w:lang w:eastAsia="ar-SA"/>
        </w:rPr>
      </w:pPr>
      <w:r>
        <w:rPr>
          <w:iCs/>
          <w:szCs w:val="24"/>
          <w:shd w:val="clear" w:color="auto" w:fill="FFFFFF"/>
          <w:lang w:eastAsia="ar-SA"/>
        </w:rPr>
        <w:t>4. Виробництво ендопротезів повинно відповідати міжнародному стандарту якості по системі контролю ISO.</w:t>
      </w:r>
    </w:p>
    <w:p w14:paraId="01646EB6" w14:textId="77777777" w:rsidR="009F6DA2" w:rsidRDefault="009F6DA2" w:rsidP="009F6DA2">
      <w:pPr>
        <w:suppressAutoHyphens/>
        <w:spacing w:after="40" w:line="240" w:lineRule="auto"/>
        <w:ind w:firstLine="709"/>
        <w:rPr>
          <w:iCs/>
          <w:szCs w:val="24"/>
          <w:shd w:val="clear" w:color="auto" w:fill="FFFFFF"/>
          <w:lang w:eastAsia="ar-SA"/>
        </w:rPr>
      </w:pPr>
      <w:r>
        <w:rPr>
          <w:iCs/>
          <w:szCs w:val="24"/>
          <w:shd w:val="clear" w:color="auto" w:fill="FFFFFF"/>
          <w:lang w:eastAsia="ar-SA"/>
        </w:rPr>
        <w:t>На підтвердження Учасник повинен надати у складі тендерної пропозиції відповідний сертифікат ISO.</w:t>
      </w:r>
    </w:p>
    <w:p w14:paraId="70000161" w14:textId="74F56D3B" w:rsidR="00A706C6" w:rsidRDefault="00A706C6" w:rsidP="009F6DA2">
      <w:pPr>
        <w:suppressAutoHyphens/>
        <w:spacing w:after="40" w:line="240" w:lineRule="auto"/>
        <w:ind w:firstLine="709"/>
        <w:rPr>
          <w:iCs/>
          <w:szCs w:val="24"/>
          <w:shd w:val="clear" w:color="auto" w:fill="FFFFFF"/>
          <w:lang w:eastAsia="ar-SA"/>
        </w:rPr>
      </w:pPr>
      <w:r>
        <w:rPr>
          <w:iCs/>
          <w:szCs w:val="24"/>
          <w:shd w:val="clear" w:color="auto" w:fill="FFFFFF"/>
          <w:lang w:eastAsia="ar-SA"/>
        </w:rPr>
        <w:t xml:space="preserve">5. </w:t>
      </w:r>
      <w:r w:rsidRPr="00A706C6">
        <w:rPr>
          <w:iCs/>
          <w:szCs w:val="24"/>
          <w:shd w:val="clear" w:color="auto" w:fill="FFFFFF"/>
          <w:lang w:eastAsia="ar-SA"/>
        </w:rPr>
        <w:t xml:space="preserve">Замовник за своїми потребами має право вибрати будь-які типорозміри компонентів ендопротезів у необхідних кількостях, всіх типорозмірів. </w:t>
      </w:r>
      <w:r w:rsidRPr="00A706C6">
        <w:rPr>
          <w:i/>
          <w:iCs/>
          <w:szCs w:val="24"/>
          <w:shd w:val="clear" w:color="auto" w:fill="FFFFFF"/>
          <w:lang w:eastAsia="ar-SA"/>
        </w:rPr>
        <w:t>На підтвердження Учасник повинен надати у складі тендерної пропозиції відповідний гарантійний лист.</w:t>
      </w:r>
    </w:p>
    <w:p w14:paraId="72419EF7" w14:textId="77777777" w:rsidR="008A1B87" w:rsidRDefault="008A1B87" w:rsidP="006C58CB">
      <w:pPr>
        <w:suppressAutoHyphens/>
        <w:autoSpaceDE w:val="0"/>
        <w:autoSpaceDN w:val="0"/>
        <w:adjustRightInd w:val="0"/>
        <w:spacing w:after="200" w:line="252" w:lineRule="auto"/>
        <w:ind w:left="-709" w:right="453" w:firstLine="0"/>
        <w:rPr>
          <w:rFonts w:eastAsia="Calibri"/>
          <w:color w:val="auto"/>
          <w:sz w:val="18"/>
          <w:szCs w:val="18"/>
          <w:lang w:eastAsia="hi-IN" w:bidi="hi-IN"/>
        </w:rPr>
      </w:pPr>
    </w:p>
    <w:sectPr w:rsidR="008A1B87" w:rsidSect="006C58CB">
      <w:type w:val="continuous"/>
      <w:pgSz w:w="11900" w:h="16840"/>
      <w:pgMar w:top="426" w:right="837" w:bottom="568" w:left="1396" w:header="0" w:footer="6" w:gutter="0"/>
      <w:cols w:space="163"/>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50CE3"/>
    <w:multiLevelType w:val="hybridMultilevel"/>
    <w:tmpl w:val="F1E46798"/>
    <w:lvl w:ilvl="0" w:tplc="CFBCEA24">
      <w:start w:val="1"/>
      <w:numFmt w:val="decimal"/>
      <w:lvlText w:val="%1)"/>
      <w:lvlJc w:val="left"/>
      <w:pPr>
        <w:ind w:left="360" w:hanging="360"/>
      </w:pPr>
      <w:rPr>
        <w:i w:val="0"/>
        <w:color w:val="00000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1D6B4EAB"/>
    <w:multiLevelType w:val="hybridMultilevel"/>
    <w:tmpl w:val="CF185CD4"/>
    <w:lvl w:ilvl="0" w:tplc="8BF85198">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2" w15:restartNumberingAfterBreak="0">
    <w:nsid w:val="52C21A40"/>
    <w:multiLevelType w:val="hybridMultilevel"/>
    <w:tmpl w:val="85E2B0E8"/>
    <w:lvl w:ilvl="0" w:tplc="0422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BA56E5E"/>
    <w:multiLevelType w:val="hybridMultilevel"/>
    <w:tmpl w:val="9A0C5E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A65"/>
    <w:rsid w:val="000E1312"/>
    <w:rsid w:val="000E5437"/>
    <w:rsid w:val="0017761D"/>
    <w:rsid w:val="001C2AF9"/>
    <w:rsid w:val="0026392E"/>
    <w:rsid w:val="00304291"/>
    <w:rsid w:val="003666F7"/>
    <w:rsid w:val="006C58CB"/>
    <w:rsid w:val="006C7A60"/>
    <w:rsid w:val="006D6FDB"/>
    <w:rsid w:val="007555E9"/>
    <w:rsid w:val="007D7353"/>
    <w:rsid w:val="00883A86"/>
    <w:rsid w:val="008A1B87"/>
    <w:rsid w:val="008B0F11"/>
    <w:rsid w:val="00932880"/>
    <w:rsid w:val="009F6DA2"/>
    <w:rsid w:val="00A706C6"/>
    <w:rsid w:val="00B54A65"/>
    <w:rsid w:val="00B61BB2"/>
    <w:rsid w:val="00C530C9"/>
    <w:rsid w:val="00D043D7"/>
    <w:rsid w:val="00E63337"/>
    <w:rsid w:val="00E831A0"/>
    <w:rsid w:val="00F25F5B"/>
    <w:rsid w:val="00F97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B8FDE"/>
  <w15:docId w15:val="{5A339621-33A1-4852-8150-AB2A04C6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8CB"/>
    <w:pPr>
      <w:spacing w:after="28" w:line="249" w:lineRule="auto"/>
      <w:ind w:right="1" w:firstLine="650"/>
      <w:jc w:val="both"/>
    </w:pPr>
    <w:rPr>
      <w:rFonts w:ascii="Times New Roman" w:eastAsia="Times New Roman" w:hAnsi="Times New Roman" w:cs="Times New Roman"/>
      <w:color w:val="000000"/>
      <w:sz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735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D7353"/>
    <w:rPr>
      <w:rFonts w:ascii="Segoe UI" w:eastAsia="Times New Roman" w:hAnsi="Segoe UI" w:cs="Segoe UI"/>
      <w:color w:val="000000"/>
      <w:sz w:val="18"/>
      <w:szCs w:val="18"/>
      <w:lang w:val="uk-UA" w:eastAsia="uk-UA"/>
    </w:rPr>
  </w:style>
  <w:style w:type="table" w:styleId="a5">
    <w:name w:val="Table Grid"/>
    <w:basedOn w:val="a1"/>
    <w:uiPriority w:val="39"/>
    <w:rsid w:val="009F6DA2"/>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F6DA2"/>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2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1148</Words>
  <Characters>6549</Characters>
  <Application>Microsoft Office Word</Application>
  <DocSecurity>0</DocSecurity>
  <Lines>54</Lines>
  <Paragraphs>15</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уауа</cp:lastModifiedBy>
  <cp:revision>8</cp:revision>
  <dcterms:created xsi:type="dcterms:W3CDTF">2026-01-16T10:55:00Z</dcterms:created>
  <dcterms:modified xsi:type="dcterms:W3CDTF">2026-08-03T06:47:00Z</dcterms:modified>
</cp:coreProperties>
</file>